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02" w:rsidRDefault="007A460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4602" w:rsidRDefault="007A4602">
      <w:pPr>
        <w:pStyle w:val="ConsPlusNormal"/>
        <w:jc w:val="both"/>
        <w:outlineLvl w:val="0"/>
      </w:pPr>
    </w:p>
    <w:p w:rsidR="007A4602" w:rsidRDefault="007A460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4602" w:rsidRDefault="007A4602">
      <w:pPr>
        <w:pStyle w:val="ConsPlusTitle"/>
        <w:jc w:val="center"/>
      </w:pPr>
    </w:p>
    <w:p w:rsidR="007A4602" w:rsidRDefault="007A4602">
      <w:pPr>
        <w:pStyle w:val="ConsPlusTitle"/>
        <w:jc w:val="center"/>
      </w:pPr>
      <w:r>
        <w:t>ПОСТАНОВЛЕНИЕ</w:t>
      </w:r>
    </w:p>
    <w:p w:rsidR="007A4602" w:rsidRDefault="007A4602">
      <w:pPr>
        <w:pStyle w:val="ConsPlusTitle"/>
        <w:jc w:val="center"/>
      </w:pPr>
      <w:r>
        <w:t>от 25 апреля 2024 г. N 530</w:t>
      </w:r>
    </w:p>
    <w:p w:rsidR="007A4602" w:rsidRDefault="007A4602">
      <w:pPr>
        <w:pStyle w:val="ConsPlusTitle"/>
        <w:jc w:val="center"/>
      </w:pPr>
    </w:p>
    <w:p w:rsidR="007A4602" w:rsidRDefault="007A4602">
      <w:pPr>
        <w:pStyle w:val="ConsPlusTitle"/>
        <w:jc w:val="center"/>
      </w:pPr>
      <w:r>
        <w:t>ОБ УТВЕРЖДЕНИИ ПОЛОЖЕНИЯ</w:t>
      </w:r>
    </w:p>
    <w:p w:rsidR="007A4602" w:rsidRDefault="007A4602">
      <w:pPr>
        <w:pStyle w:val="ConsPlusTitle"/>
        <w:jc w:val="center"/>
      </w:pPr>
      <w:r>
        <w:t>О ГОСУДАРСТВЕННОЙ ИСТОРИКО-КУЛЬТУРНОЙ ЭКСПЕРТИЗЕ</w:t>
      </w: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31</w:t>
        </w:r>
      </w:hyperlink>
      <w:r>
        <w:t xml:space="preserve"> и </w:t>
      </w:r>
      <w:hyperlink r:id="rId6">
        <w:r>
          <w:rPr>
            <w:color w:val="0000FF"/>
          </w:rPr>
          <w:t>32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 Правительство Российской Федерации постановляет: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государственной историко-культурной экспертизе.</w:t>
      </w:r>
    </w:p>
    <w:p w:rsidR="007A4602" w:rsidRDefault="007A46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46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602" w:rsidRDefault="007A46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602" w:rsidRDefault="007A46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4602" w:rsidRDefault="007A460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A4602" w:rsidRDefault="007A4602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5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27.04.2024.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602" w:rsidRDefault="007A4602">
            <w:pPr>
              <w:pStyle w:val="ConsPlusNormal"/>
            </w:pPr>
          </w:p>
        </w:tc>
      </w:tr>
    </w:tbl>
    <w:p w:rsidR="007A4602" w:rsidRDefault="007A4602">
      <w:pPr>
        <w:pStyle w:val="ConsPlusNormal"/>
        <w:spacing w:before="280"/>
        <w:ind w:firstLine="540"/>
        <w:jc w:val="both"/>
      </w:pPr>
      <w:bookmarkStart w:id="0" w:name="P13"/>
      <w:bookmarkEnd w:id="0"/>
      <w:r>
        <w:t xml:space="preserve">2. </w:t>
      </w:r>
      <w:proofErr w:type="gramStart"/>
      <w:r>
        <w:t xml:space="preserve">Утвердить прилагаемые </w:t>
      </w:r>
      <w:hyperlink w:anchor="P2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>
        <w:r>
          <w:rPr>
            <w:color w:val="0000FF"/>
          </w:rPr>
          <w:t>Положение</w:t>
        </w:r>
      </w:hyperlink>
      <w:r>
        <w:t xml:space="preserve"> о государственной историко-культурной экспертизе, утвержденное постановлением Правительства Российской Федерации от 15 июля 2009 г. N 569 "Об утверждении Положения о государственной историко-культурной экспертизе" (Собрание законодательства Российской Федерации, 2009, N 30, ст. 3812; 2015, N 25, ст. 3653; 2016, N 51, ст. 7407; 2020, N 11, ст. 1561).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3. Признать утратившими силу акты Правительства Российской Федерации по </w:t>
      </w:r>
      <w:hyperlink w:anchor="P258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4. Настоящее постановление вступает в силу с 1 сентября 2024 г. и действует до 1 сентября 2029 г., за исключением </w:t>
      </w:r>
      <w:hyperlink w:anchor="P13">
        <w:r>
          <w:rPr>
            <w:color w:val="0000FF"/>
          </w:rPr>
          <w:t>пункта 2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jc w:val="right"/>
      </w:pPr>
      <w:r>
        <w:t>Председатель Правительства</w:t>
      </w:r>
    </w:p>
    <w:p w:rsidR="007A4602" w:rsidRDefault="007A4602">
      <w:pPr>
        <w:pStyle w:val="ConsPlusNormal"/>
        <w:jc w:val="right"/>
      </w:pPr>
      <w:r>
        <w:t>Российской Федерации</w:t>
      </w:r>
    </w:p>
    <w:p w:rsidR="007A4602" w:rsidRDefault="007A4602">
      <w:pPr>
        <w:pStyle w:val="ConsPlusNormal"/>
        <w:jc w:val="right"/>
      </w:pPr>
      <w:r>
        <w:t>М.МИШУСТИН</w:t>
      </w:r>
    </w:p>
    <w:p w:rsidR="007A4602" w:rsidRDefault="007A4602">
      <w:pPr>
        <w:pStyle w:val="ConsPlusNormal"/>
        <w:jc w:val="right"/>
      </w:pPr>
    </w:p>
    <w:p w:rsidR="007A4602" w:rsidRDefault="007A4602">
      <w:pPr>
        <w:pStyle w:val="ConsPlusNormal"/>
        <w:jc w:val="right"/>
      </w:pPr>
    </w:p>
    <w:p w:rsidR="007A4602" w:rsidRDefault="007A4602">
      <w:pPr>
        <w:pStyle w:val="ConsPlusNormal"/>
        <w:jc w:val="right"/>
      </w:pPr>
    </w:p>
    <w:p w:rsidR="007A4602" w:rsidRDefault="007A4602">
      <w:pPr>
        <w:pStyle w:val="ConsPlusNormal"/>
        <w:jc w:val="right"/>
      </w:pPr>
    </w:p>
    <w:p w:rsidR="007A4602" w:rsidRDefault="007A4602">
      <w:pPr>
        <w:pStyle w:val="ConsPlusNormal"/>
        <w:jc w:val="right"/>
      </w:pPr>
    </w:p>
    <w:p w:rsidR="007A4602" w:rsidRDefault="007A4602">
      <w:pPr>
        <w:pStyle w:val="ConsPlusNormal"/>
        <w:jc w:val="right"/>
        <w:outlineLvl w:val="0"/>
      </w:pPr>
      <w:r>
        <w:t>Утверждено</w:t>
      </w:r>
    </w:p>
    <w:p w:rsidR="007A4602" w:rsidRDefault="007A4602">
      <w:pPr>
        <w:pStyle w:val="ConsPlusNormal"/>
        <w:jc w:val="right"/>
      </w:pPr>
      <w:r>
        <w:t>постановлением Правительства</w:t>
      </w:r>
    </w:p>
    <w:p w:rsidR="007A4602" w:rsidRDefault="007A4602">
      <w:pPr>
        <w:pStyle w:val="ConsPlusNormal"/>
        <w:jc w:val="right"/>
      </w:pPr>
      <w:r>
        <w:t>Российской Федерации</w:t>
      </w:r>
    </w:p>
    <w:p w:rsidR="007A4602" w:rsidRDefault="007A4602">
      <w:pPr>
        <w:pStyle w:val="ConsPlusNormal"/>
        <w:jc w:val="right"/>
      </w:pPr>
      <w:r>
        <w:t>от 25 апреля 2024 г. N 530</w:t>
      </w:r>
    </w:p>
    <w:p w:rsidR="007A4602" w:rsidRDefault="007A4602">
      <w:pPr>
        <w:pStyle w:val="ConsPlusNormal"/>
        <w:jc w:val="right"/>
      </w:pPr>
    </w:p>
    <w:p w:rsidR="007A4602" w:rsidRDefault="007A4602">
      <w:pPr>
        <w:pStyle w:val="ConsPlusTitle"/>
        <w:jc w:val="center"/>
      </w:pPr>
      <w:bookmarkStart w:id="2" w:name="P30"/>
      <w:bookmarkEnd w:id="2"/>
      <w:r>
        <w:t>ПОЛОЖЕНИЕ О ГОСУДАРСТВЕННОЙ ИСТОРИКО-КУЛЬТУРНОЙ ЭКСПЕРТИЗЕ</w:t>
      </w:r>
    </w:p>
    <w:p w:rsidR="007A4602" w:rsidRDefault="007A4602">
      <w:pPr>
        <w:pStyle w:val="ConsPlusNormal"/>
        <w:jc w:val="center"/>
      </w:pPr>
    </w:p>
    <w:p w:rsidR="007A4602" w:rsidRDefault="007A460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устанавливает порядок проведения государственной историко-культурной экспертизы (далее - экспертиза), требования к определению физических и юридических лиц, которые могут привлекаться в качестве экспертов, перечень представляемых экспертам документов, порядок их рассмотрения, порядок проведения иных исследований в рамках экспертизы, порядок определения размера оплаты экспертизы, касающейся объектов культурного наследия федерального значения, а также порядок назначения повторной </w:t>
      </w:r>
      <w:r>
        <w:lastRenderedPageBreak/>
        <w:t>экспертизы.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>2. Экспертиза проводится на основании договора, заключенного в письменной форме между заинтересованным органом государственной власти, органом местного самоуправления, юридическим или физическим лицом (далее - заказчик) и экспертом (далее - договор).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Договор между заказчиком, являющимся органом государственной власти или органом местного самоуправления, и экспертом, заключается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При проведении экспертизы несколькими экспертами заказчик заключает договор с каждым из них.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3. В качестве экспертов могут привлекаться: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3" w:name="P37"/>
      <w:bookmarkEnd w:id="3"/>
      <w:r>
        <w:t>а) физические лица, обладающие научными и практическими знаниями, необходимыми для проведения экспертизы, удовлетворяющие следующим требованиям: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высшее образование по направлению подготовки (специальности), соответствующему профилю экспертной деятельности, в исключительных случаях допускается среднее профессиональное или дополнительное профессиональное образование по профилю экспертной деятельности (если эксперт привлекается для проведения экспертизы объектов, указанных в </w:t>
      </w:r>
      <w:hyperlink w:anchor="P58">
        <w:r>
          <w:rPr>
            <w:color w:val="0000FF"/>
          </w:rPr>
          <w:t>подпункте "ж" пункта 8</w:t>
        </w:r>
      </w:hyperlink>
      <w:r>
        <w:t xml:space="preserve"> настоящего Положения, необходимо высшее образование эксперта (</w:t>
      </w: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>, магистратура, подготовка кадров высшей квалификации, осуществляемая по результатам освоения программ подготовки научных и научно-педагогических кадров</w:t>
      </w:r>
      <w:proofErr w:type="gramEnd"/>
      <w:r>
        <w:t xml:space="preserve"> </w:t>
      </w:r>
      <w:proofErr w:type="gramStart"/>
      <w:r>
        <w:t>в аспирантуре) по специальностям и направлениям подготовки "история", "музейное дело и охрана памятников", "</w:t>
      </w:r>
      <w:proofErr w:type="spellStart"/>
      <w:r>
        <w:t>музеология</w:t>
      </w:r>
      <w:proofErr w:type="spellEnd"/>
      <w:r>
        <w:t xml:space="preserve"> и охрана объектов культурного и природного наследия" и "археология");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предшествующий стаж практической работы по профилю экспертной деятельности не менее 10 лет (если эксперт привлекается для проведения экспертизы объектов, указанных в </w:t>
      </w:r>
      <w:hyperlink w:anchor="P58">
        <w:r>
          <w:rPr>
            <w:color w:val="0000FF"/>
          </w:rPr>
          <w:t>подпункте "ж" пункта 8</w:t>
        </w:r>
      </w:hyperlink>
      <w:r>
        <w:t xml:space="preserve"> настоящего Положения, стаж археологических полевых работ на основании разрешения, выдаваемого Министерством культуры Российской Федерации на основании заключения Российской академии наук и подтверждающего право на проведение одного из видов археологических полевых работ (далее - открытый лист), должен</w:t>
      </w:r>
      <w:proofErr w:type="gramEnd"/>
      <w:r>
        <w:t xml:space="preserve"> составлять не менее 10 лет);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б) юридические лица, в трудовых отношениях с которыми состоят не менее 3 физических лиц, предусмотренных </w:t>
      </w:r>
      <w:hyperlink w:anchor="P37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4. Список физических и юридических лиц, которые могут привлекаться в качестве экспертов, публикуется на официальном сайте Министерства культуры Российской Федерации в информационно-телекоммуникационной сети "Интернет".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4" w:name="P42"/>
      <w:bookmarkEnd w:id="4"/>
      <w:r>
        <w:t>5. В качестве экспертов не могут привлекаться лица: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а) имеющие родственные связи с заказчиком (его должностным лицом или работником) (дети, супруги и родители, полнородные и </w:t>
      </w:r>
      <w:proofErr w:type="spellStart"/>
      <w:r>
        <w:t>неполнородные</w:t>
      </w:r>
      <w:proofErr w:type="spellEnd"/>
      <w:r>
        <w:t xml:space="preserve"> братья и сестры (племянники и племянницы), двоюродные братья и сестры, полнородные и </w:t>
      </w:r>
      <w:proofErr w:type="spellStart"/>
      <w:r>
        <w:t>неполнородные</w:t>
      </w:r>
      <w:proofErr w:type="spellEnd"/>
      <w:r>
        <w:t xml:space="preserve"> братья и сестры родителей заказчика (его должностного лица или работника) (дяди и тети);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состоящие</w:t>
      </w:r>
      <w:proofErr w:type="gramEnd"/>
      <w:r>
        <w:t xml:space="preserve"> в трудовых отношениях с заказчиком;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в) имеющие долговые обязательства или обязательства имущественного характера перед заказчиком (его должностным лицом или работником), а также в случае, если заказчик (его </w:t>
      </w:r>
      <w:r>
        <w:lastRenderedPageBreak/>
        <w:t>должностное лицо или работник) имеет долговые обязательства или обязательства имущественного характера перед экспертом;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г) владеющие ценными бумагами, акциями (долями участия, паями в уставных (складочных) капиталах) заказчика;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заинтересованные в результатах исследований либо в решении, вытекающем из заключения экспертизы, в целях получения выгоды в виде денег, ценностей, имущества, услуг имущественного характера или имущественных прав для себя или третьих лиц.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6. В случае если эксперту известны обстоятельства, препятствующие его привлечению к проведению экспертизы либо не позволяющие ему соблюдать принципы ее проведения, установленные </w:t>
      </w:r>
      <w:hyperlink r:id="rId8">
        <w:r>
          <w:rPr>
            <w:color w:val="0000FF"/>
          </w:rPr>
          <w:t>статьей 29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Федерации", в том </w:t>
      </w:r>
      <w:proofErr w:type="gramStart"/>
      <w:r>
        <w:t>числе</w:t>
      </w:r>
      <w:proofErr w:type="gramEnd"/>
      <w:r>
        <w:t xml:space="preserve"> если указанные обстоятельства стали известны ему в период проведения экспертизы, эксперт обязан отказаться от участия в проведении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Заключение эксперта, в случае если указанные обстоятельства стали известны ему после оформления заключения экспертизы, считается ничтожным. В случае если вывод такого эксперта повлиял на результат экспертной комиссии, экспертиза проводится заново экспертной комиссией с привлечением другого эксперта.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7. Экспертиза проводится одним экспертом либо экспертной комиссией, состоящей из 3 и более экспертов, в зависимости от объекта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8. Одним экспертом экспертиза проводится в отношении следующих объектов экспертизы: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5" w:name="P52"/>
      <w:bookmarkEnd w:id="5"/>
      <w:r>
        <w:t>а) выявленные объекты культурного наследия в целях обоснования целесообразности включения таких объектов в единый государственный реестр объектов культурного наследия (памятников истории и культуры) народов Российской Федерации (далее - реестр объектов);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6" w:name="P53"/>
      <w:bookmarkEnd w:id="6"/>
      <w:r>
        <w:t>б) документы, обосновывающие включение объектов культурного наследия в реестр объектов;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в) документация, обосновывающая уточнение сведений об объекте культурного наследия, включенном в реестр объектов, о выявленном объекте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г) документация, обосновывающая определение категории историко-культурного значения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документы, обосновывающие изменение категории историко-культурного значения объекта культурного наследия, границ территории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е) документы, обосновывающие отнесение объекта культурного наследия к историко-культурным заповедникам,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7" w:name="P58"/>
      <w:bookmarkEnd w:id="7"/>
      <w:proofErr w:type="gramStart"/>
      <w:r>
        <w:t xml:space="preserve">ж) земли, подлежащие воздействию земляных, строительных, мелиоративных, хозяйственных работ, предусмотренных </w:t>
      </w:r>
      <w:hyperlink r:id="rId9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10">
        <w:r>
          <w:rPr>
            <w:color w:val="0000FF"/>
          </w:rPr>
          <w:t>пунктах 3</w:t>
        </w:r>
      </w:hyperlink>
      <w:r>
        <w:t xml:space="preserve">, </w:t>
      </w:r>
      <w:hyperlink r:id="rId11">
        <w:r>
          <w:rPr>
            <w:color w:val="0000FF"/>
          </w:rPr>
          <w:t>4</w:t>
        </w:r>
      </w:hyperlink>
      <w:r>
        <w:t xml:space="preserve"> и </w:t>
      </w:r>
      <w:hyperlink r:id="rId12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работ, в случае если указанные земли расположены в границах территорий, утвержденных в соответствии с </w:t>
      </w:r>
      <w:hyperlink r:id="rId13">
        <w:r>
          <w:rPr>
            <w:color w:val="0000FF"/>
          </w:rPr>
          <w:t>подпунктом 34.2 пункта 1 статьи 9</w:t>
        </w:r>
        <w:proofErr w:type="gramEnd"/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В случае если воздействием земляных, строительных, мелиоративных, хозяйственных работ, </w:t>
      </w:r>
      <w:r>
        <w:lastRenderedPageBreak/>
        <w:t xml:space="preserve">предусмотренных </w:t>
      </w:r>
      <w:hyperlink r:id="rId14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15">
        <w:r>
          <w:rPr>
            <w:color w:val="0000FF"/>
          </w:rPr>
          <w:t>пунктах 3</w:t>
        </w:r>
      </w:hyperlink>
      <w:r>
        <w:t xml:space="preserve">, </w:t>
      </w:r>
      <w:hyperlink r:id="rId16">
        <w:r>
          <w:rPr>
            <w:color w:val="0000FF"/>
          </w:rPr>
          <w:t>4</w:t>
        </w:r>
      </w:hyperlink>
      <w:r>
        <w:t xml:space="preserve"> и </w:t>
      </w:r>
      <w:hyperlink r:id="rId17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 </w:t>
      </w:r>
      <w:proofErr w:type="gramStart"/>
      <w:r>
        <w:t>будет</w:t>
      </w:r>
      <w:proofErr w:type="gramEnd"/>
      <w:r>
        <w:t xml:space="preserve"> затронут не весь земельный участок, а его часть либо территория, на которой земельный участок не образован, допускается проведение экспертизы только части земельного участка (территории), непосредственно подлежащей воздействию указанных работ;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8" w:name="P60"/>
      <w:bookmarkEnd w:id="8"/>
      <w:proofErr w:type="spellStart"/>
      <w:proofErr w:type="gramStart"/>
      <w:r>
        <w:t>з</w:t>
      </w:r>
      <w:proofErr w:type="spellEnd"/>
      <w:r>
        <w:t xml:space="preserve">) документация, за исключением научных отчетов о выполненных археологических полевых работах, содержащая результаты исследований, 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 и (или) хозяйственных работ, предусмотренных </w:t>
      </w:r>
      <w:hyperlink r:id="rId18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19">
        <w:r>
          <w:rPr>
            <w:color w:val="0000FF"/>
          </w:rPr>
          <w:t>пунктах 3</w:t>
        </w:r>
      </w:hyperlink>
      <w:r>
        <w:t xml:space="preserve">, </w:t>
      </w:r>
      <w:hyperlink r:id="rId20">
        <w:r>
          <w:rPr>
            <w:color w:val="0000FF"/>
          </w:rPr>
          <w:t>4</w:t>
        </w:r>
      </w:hyperlink>
      <w:r>
        <w:t xml:space="preserve"> и</w:t>
      </w:r>
      <w:proofErr w:type="gramEnd"/>
      <w:r>
        <w:t xml:space="preserve"> </w:t>
      </w:r>
      <w:hyperlink r:id="rId21">
        <w:proofErr w:type="gramStart"/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>и) документация, обосновывающая установление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к) разделы об обеспечении сохранности объекта культурного наследия, включенного в реестр объектов, выявленного объекта культурного наследия, входящие в состав проектной или иной документации, проекты обеспечения сохранности указанных объектов при проведении земляных, строительных, мелиоративных, хозяйственных работ, предусмотренных </w:t>
      </w:r>
      <w:hyperlink r:id="rId22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23">
        <w:r>
          <w:rPr>
            <w:color w:val="0000FF"/>
          </w:rPr>
          <w:t>пунктах 3</w:t>
        </w:r>
      </w:hyperlink>
      <w:r>
        <w:t xml:space="preserve">, </w:t>
      </w:r>
      <w:hyperlink r:id="rId24">
        <w:r>
          <w:rPr>
            <w:color w:val="0000FF"/>
          </w:rPr>
          <w:t>4</w:t>
        </w:r>
      </w:hyperlink>
      <w:r>
        <w:t xml:space="preserve"> и </w:t>
      </w:r>
      <w:hyperlink r:id="rId25">
        <w:r>
          <w:rPr>
            <w:color w:val="0000FF"/>
          </w:rPr>
          <w:t>7 части 1 статьи 25</w:t>
        </w:r>
        <w:proofErr w:type="gramEnd"/>
      </w:hyperlink>
      <w:r>
        <w:t xml:space="preserve"> </w:t>
      </w:r>
      <w:proofErr w:type="gramStart"/>
      <w:r>
        <w:t>Лесного кодекса Российской Федерации) и иных работ,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участке, непосредственно связанном с земельным участком в границах территорий указанных объектов.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>9. Экспертной комиссией, состоящей из 3 и более экспертов, экспертиза проводится в отношении следующих объектов экспертизы: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а) документы, обосновывающие исключение объектов культурного наследия из реестра объектов;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б) проекты зон охраны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9" w:name="P66"/>
      <w:bookmarkEnd w:id="9"/>
      <w:r>
        <w:t>в) проектная документация на проведение работ по сохранению объектов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г) документация, обосновывающая границы защитной зоны объекта культурного наследия в случае, предусмотренном </w:t>
      </w:r>
      <w:hyperlink r:id="rId26">
        <w:r>
          <w:rPr>
            <w:color w:val="0000FF"/>
          </w:rPr>
          <w:t>пунктом 5 статьи 34.1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документация, обосновывающая установление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10. Экспертиза, указанная в </w:t>
      </w:r>
      <w:hyperlink w:anchor="P58">
        <w:r>
          <w:rPr>
            <w:color w:val="0000FF"/>
          </w:rPr>
          <w:t>подпункте "ж" пункта 8</w:t>
        </w:r>
      </w:hyperlink>
      <w:r>
        <w:t xml:space="preserve"> настоящего Положения, проводится экспертом путем археологической разведки при условии получения экспертом (физическим лицом) в установленном порядке открытого листа либо в случае привлечения в качестве эксперта юридического лица при условии получения открытого листа физическим лицом, состоящим в трудовых отношениях с экспертом.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lastRenderedPageBreak/>
        <w:t>11. Перед началом проведения экспертизы экспертной комиссией проводится ее организационное заседание, на котором эксперты: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утверждают состав членов экспертной комиссии;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избирают из своего состава председателя экспертной комисс</w:t>
      </w:r>
      <w:proofErr w:type="gramStart"/>
      <w:r>
        <w:t>ии и ее</w:t>
      </w:r>
      <w:proofErr w:type="gramEnd"/>
      <w:r>
        <w:t xml:space="preserve"> ответственного секретаря;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определяют порядок работы и принятия решений экспертной комиссии;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определяют основные направления работы экспертов;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утверждают календарный план работы экспертной комиссии;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определяют перечень документов, запрашиваемых у заказчика для проведения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Организационное заседание экспертной комиссии оформляется протоколом, подписываемым всеми ее членами.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12. При выборе председателя экспертной комиссии преимущество отдается эксперту, имеющему ученую степень (звание) по специальности, соответствующей исследованиям, подлежащим проведению экспертной комиссией.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При необходимости обязанности председателя и ответственного секретаря экспертной комиссии исполняет один эксперт.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13. В случае невозможности исполнения председателем экспертной комиссии своих обязанностей или </w:t>
      </w:r>
      <w:proofErr w:type="gramStart"/>
      <w:r>
        <w:t>в случае отказа председателя от участия в проведении экспертизы в связи с выявлением</w:t>
      </w:r>
      <w:proofErr w:type="gramEnd"/>
      <w:r>
        <w:t xml:space="preserve"> обстоятельств, предусмотренных </w:t>
      </w:r>
      <w:hyperlink w:anchor="P42">
        <w:r>
          <w:rPr>
            <w:color w:val="0000FF"/>
          </w:rPr>
          <w:t>пунктом 5</w:t>
        </w:r>
      </w:hyperlink>
      <w:r>
        <w:t xml:space="preserve"> настоящего Положения, члены экспертной комиссии проводят организационное заседание и избирают из своего состава нового председателя экспертной комиссии.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 период до выборов нового председателя экспертной комиссии его обязанности исполняет ответственный секретарь экспертной комиссии.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14. Председатель и ответственный секретарь экспертной комиссии организуют ее работу, в частности: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а) взаимодействуют от имени экспертной комиссии с заказчиком и иными лицами, в том числе по вопросам получения экспертами необходимых документов, материалов и информации;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б) организуют проведение заседаний экспертной комиссии, оформляют и подписывают протоколы этих заседаний;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в) организуют при необходимости выезды членов экспертной комиссии для исследования на месте объектов культурного наследия и объектов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г) контролируют выполнение экспертами плана работы экспертной комиссии и при необходимости совместно принимают </w:t>
      </w:r>
      <w:proofErr w:type="gramStart"/>
      <w:r>
        <w:t>решения</w:t>
      </w:r>
      <w:proofErr w:type="gramEnd"/>
      <w:r>
        <w:t xml:space="preserve"> о его изменении исходя из срока проведения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 необходимости готовят и представляют для утверждения на заседаниях экспертной комиссии предложения об изменении состава ее членов, порядка работы и принятия решений;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е) взаимодействуют от имени экспертной комиссии с заказчиком по вопросам изменения при необходимости договоров, в том числе в части, касающейся изменения сроков проведения экспертизы, количества и состава привлекаемых экспертов;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lastRenderedPageBreak/>
        <w:t>ж) разрешают споры, возникающие между экспертами при проведении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обобщают мнения и выводы экспертов и обеспечивают подготовку заключения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10" w:name="P91"/>
      <w:bookmarkEnd w:id="10"/>
      <w:r>
        <w:t>15. В зависимости от целей, установленных законодательством Российской Федерации в сфере государственной охраны объектов культурного наследия, экспертиза может быть проведена на основании: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а) материалов, содержащих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б) фотографических изображений объекта;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в) копии акта технического состояния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г) копии решения органа государственной власти о включении объекта культурного наследия в реестр объектов;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копии решения органа государственной власти об утверждении границ территории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е) копии решения органа государственной власти об утверждении предмета охраны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ж) копии решения органа государственной власти об утверждении границ зон охраны объекта культурного наследия, режимов использования земель и требований к градостроительным регламентам в границах указанных зон;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копий технического плана объекта недвижимого имущества, являющегося объектом культурного наследия, и (или) его поэтажного плана с указанием размеров и приведением экспликации помещений, выдаваемых организациями, осуществляющими государственный технический учет и (или) техническую инвентаризацию объектов капитального строительства;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и) сведений, содержащихся в Едином государственном реестре недвижимости, в том числе на публичных кадастровых картах, и сведений, содержащихся в реестре федерального имущества, проектной документации на проведение работ по сохранению объекта культурного наследия, проектах зон охраны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к) историко-культурного опорного плана или его фрагмента;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л) копии градостроительного плана земельного участка, подлежащего воздействию земляных, строительных, мелиоративных, хозяйственных работ, предусмотренных </w:t>
      </w:r>
      <w:hyperlink r:id="rId27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28">
        <w:r>
          <w:rPr>
            <w:color w:val="0000FF"/>
          </w:rPr>
          <w:t>пунктах 3</w:t>
        </w:r>
      </w:hyperlink>
      <w:r>
        <w:t xml:space="preserve">, </w:t>
      </w:r>
      <w:hyperlink r:id="rId29">
        <w:r>
          <w:rPr>
            <w:color w:val="0000FF"/>
          </w:rPr>
          <w:t>4</w:t>
        </w:r>
      </w:hyperlink>
      <w:r>
        <w:t xml:space="preserve"> и </w:t>
      </w:r>
      <w:hyperlink r:id="rId30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работ, в случае если указанные земли расположены в границах территорий, утвержденных в соответствии с </w:t>
      </w:r>
      <w:hyperlink r:id="rId31">
        <w:r>
          <w:rPr>
            <w:color w:val="0000FF"/>
          </w:rPr>
          <w:t>подпунктом 34.2</w:t>
        </w:r>
        <w:proofErr w:type="gramEnd"/>
        <w:r>
          <w:rPr>
            <w:color w:val="0000FF"/>
          </w:rPr>
          <w:t xml:space="preserve"> пункта 1 статьи 9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м) сведений Министерства культуры Российской Федерации, исполнительного органа субъекта Российской Федерации или органа местного самоуправления, уполномоченных в области сохранения, использования, популяризации и государственной охраны объектов культурного наследия (далее - орган охраны объектов культурного наследия), об отсутствии данных об объектах археологического наследия, включенных в реестр объектов, и о выявленных объектах археологического наследия на землях, подлежащих воздействию земляных, </w:t>
      </w:r>
      <w:r>
        <w:lastRenderedPageBreak/>
        <w:t>строительных, мелиоративных и (или) хозяйственных</w:t>
      </w:r>
      <w:proofErr w:type="gramEnd"/>
      <w:r>
        <w:t xml:space="preserve"> работ, предусмотренных </w:t>
      </w:r>
      <w:hyperlink r:id="rId32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33">
        <w:r>
          <w:rPr>
            <w:color w:val="0000FF"/>
          </w:rPr>
          <w:t>пунктах 3</w:t>
        </w:r>
      </w:hyperlink>
      <w:r>
        <w:t xml:space="preserve">, </w:t>
      </w:r>
      <w:hyperlink r:id="rId34">
        <w:r>
          <w:rPr>
            <w:color w:val="0000FF"/>
          </w:rPr>
          <w:t>4</w:t>
        </w:r>
      </w:hyperlink>
      <w:r>
        <w:t xml:space="preserve"> и </w:t>
      </w:r>
      <w:hyperlink r:id="rId35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документов, обосновывающих включение объектов культурного наследия в реестр объектов;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о) документов, обосновывающих исключение объектов культурного наследия из реестра объектов;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документов, обосновывающих изменение категории историко-культурного значения объекта культурного наследия, границ территории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документов, обосновывающих отнесение объекта культурного наследия к историко-культурным заповедникам,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с) проектов зон охраны объектов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т) проектной документации на проведение работ по сохранению объектов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у) документации, за исключением научных отчетов о выполненных археологических полевых работах, содержащей результаты исследований, 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мелиоративных, хозяйственных работ, предусмотренных </w:t>
      </w:r>
      <w:hyperlink r:id="rId36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37">
        <w:r>
          <w:rPr>
            <w:color w:val="0000FF"/>
          </w:rPr>
          <w:t>пунктах 3</w:t>
        </w:r>
      </w:hyperlink>
      <w:r>
        <w:t xml:space="preserve">, </w:t>
      </w:r>
      <w:hyperlink r:id="rId38">
        <w:r>
          <w:rPr>
            <w:color w:val="0000FF"/>
          </w:rPr>
          <w:t>4</w:t>
        </w:r>
      </w:hyperlink>
      <w:r>
        <w:t xml:space="preserve"> и </w:t>
      </w:r>
      <w:hyperlink r:id="rId39">
        <w:r>
          <w:rPr>
            <w:color w:val="0000FF"/>
          </w:rPr>
          <w:t>7 части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 статьи 25</w:t>
        </w:r>
      </w:hyperlink>
      <w:r>
        <w:t xml:space="preserve"> Лесного кодекса Российской Федерации) и иных работ;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</w:t>
      </w:r>
      <w:proofErr w:type="spellEnd"/>
      <w:r>
        <w:t xml:space="preserve">) разделов об обеспечении сохранности объекта культурного наследия, включенного в реестр объектов, выявленного объекта культурного наследия, входящих в состав проектной или иной документации, проектов обеспечения сохранности указанных объектов при проведении земляных, строительных, мелиоративных, хозяйственных работ, предусмотренных </w:t>
      </w:r>
      <w:hyperlink r:id="rId40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41">
        <w:r>
          <w:rPr>
            <w:color w:val="0000FF"/>
          </w:rPr>
          <w:t>пунктах 3</w:t>
        </w:r>
      </w:hyperlink>
      <w:r>
        <w:t xml:space="preserve">, </w:t>
      </w:r>
      <w:hyperlink r:id="rId42">
        <w:r>
          <w:rPr>
            <w:color w:val="0000FF"/>
          </w:rPr>
          <w:t>4</w:t>
        </w:r>
      </w:hyperlink>
      <w:r>
        <w:t xml:space="preserve"> и </w:t>
      </w:r>
      <w:hyperlink r:id="rId43">
        <w:r>
          <w:rPr>
            <w:color w:val="0000FF"/>
          </w:rPr>
          <w:t>7 части 1 статьи 25</w:t>
        </w:r>
        <w:proofErr w:type="gramEnd"/>
      </w:hyperlink>
      <w:r>
        <w:t xml:space="preserve"> </w:t>
      </w:r>
      <w:proofErr w:type="gramStart"/>
      <w:r>
        <w:t>Лесного кодекса Российской Федерации) и иных работ, включающих оценку воздействия таких работ на указанные объекты и содержащих меры по обеспечению сохранности указанных объектов при проведении таких работ в границах территорий указанных объектов либо на земельном участке, непосредственно связанном с земельным участком в границах территорий указанных объектов;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>) документации, обосновывающей границы защитной зоны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ц</w:t>
      </w:r>
      <w:proofErr w:type="spellEnd"/>
      <w:r>
        <w:t>) документации, обосновывающей установление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ч) документации, обосновывающей уточнение сведений об объекте культурного наследия, включенном в реестр объектов, о выявленном объекте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ш</w:t>
      </w:r>
      <w:proofErr w:type="spellEnd"/>
      <w:r>
        <w:t>) документации, обосновывающей установление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щ</w:t>
      </w:r>
      <w:proofErr w:type="spellEnd"/>
      <w:r>
        <w:t xml:space="preserve">) документации, обосновывающей определение категории историко-культурного значения </w:t>
      </w:r>
      <w:r>
        <w:lastRenderedPageBreak/>
        <w:t>объекта культурного наследия.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16. Заказчик в зависимости от целей экспертизы может представить документы (сведения),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настоящего Положения, эксперту.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 случаях, предусмотренных договором между заказчиком и экспертом, сбор документов (сведений) осуществляется экспертом самостоятельно.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17. Заказчик или эксперт имеет право запросить документы (сведения),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настоящего Положения, у органов охраны объектов культурного наследия.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18. При проведении экспертизы эксперт обязан: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а) соблюдать принципы проведения экспертизы, установленные </w:t>
      </w:r>
      <w:hyperlink r:id="rId44">
        <w:r>
          <w:rPr>
            <w:color w:val="0000FF"/>
          </w:rPr>
          <w:t>статьей 29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б) обеспечивать объективность, всесторонность и полноту проводимых исследований, а также достоверность и обоснованность своих выводов;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в) 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г) обеспечивать конфиденциальность полученной при проведении экспертизы информации;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соблюдать порядок проведения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е) информировать экспертную комиссию и соответствующий орган охраны объектов культурного наследия о случаях воздействия на экспертов в целях оказания влияния на результаты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19. При проведении экспертизы эксперты рассматривают полученные документы, проводят историко-архитектурные, историко-градостроительные, архивные и иные необходимые исследования, результаты которых излагают в заключени</w:t>
      </w:r>
      <w:proofErr w:type="gramStart"/>
      <w:r>
        <w:t>и</w:t>
      </w:r>
      <w:proofErr w:type="gramEnd"/>
      <w:r>
        <w:t xml:space="preserve">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20. Заключение экспертизы оформляется в виде акта, в котором указываются: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а) дата начала и дата окончания проведения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б) место проведения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в) заказчик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г) следующие сведения об эксперте (экспертах):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>фамилия, имя и отчество (при наличии), образование, специальность, ученая степень (звание) (при наличии), стаж работы, место работы и должность - для физического лица;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>полное и сокращенное наименование организации, ее организационно-правовая форма, место нахождения, идентификационный номер налогоплательщика - для юридического лица, а также фамилия, имя и отчество (при наличии), образование, специальность, ученая степень (звание) (при наличии), стаж работы, место работы и должность эксперта, состоящего в трудовых отношениях с юридическим лицом;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информация о том, что в соответствии с законодательством Российской Федерации эксперт (эксперты) несет ответственность за достоверность сведений, изложенных в заключении;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lastRenderedPageBreak/>
        <w:t>е) цели и объекты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ж) перечень документов, представленных заказчиком или полученных экспертом самостоятельно (при значительном количестве документов их перечень приводится в приложении с соответствующим примечанием в тексте заключения);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сведения об обстоятельствах, повлиявших на процесс проведения и результаты экспертизы (если имеются);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и) сведения о проведенных исследованиях с указанием примененных методов, объема и характера выполненных работ и их результатов;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к) факты и сведения, выявленные и установленные в результате проведенных исследований (при значительном объеме информации факты и сведения излагаются в приложении с соответствующим примечанием в тексте заключения);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л) перечень документов и материалов, полученных и собранных при проведении экспертизы, а также использованной для нее специальной, технической и справочной литературы (при значительном количестве документов и литературы их перечень приводится в приложении с соответствующим примечанием в тексте заключения);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м) обоснования вывода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вывод экспертизы в соответствии с требованиями, предусмотренными </w:t>
      </w:r>
      <w:hyperlink w:anchor="P147">
        <w:r>
          <w:rPr>
            <w:color w:val="0000FF"/>
          </w:rPr>
          <w:t>пунктом 22</w:t>
        </w:r>
      </w:hyperlink>
      <w:r>
        <w:t xml:space="preserve"> настоящего Положения;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13" w:name="P144"/>
      <w:bookmarkEnd w:id="13"/>
      <w:r>
        <w:t xml:space="preserve">о) перечень приложений к заключению экспертизы, обосновывающих вывод эксперта или экспертной комиссии и подлежащих размещению на официальном сайте органа охраны объектов культурного наследия в информационно-телекоммуникационной сети "Интернет" (далее - сайт органа охраны объектов культурного наследия) в соответствии с </w:t>
      </w:r>
      <w:hyperlink w:anchor="P181">
        <w:r>
          <w:rPr>
            <w:color w:val="0000FF"/>
          </w:rPr>
          <w:t>пунктом 30</w:t>
        </w:r>
      </w:hyperlink>
      <w:r>
        <w:t xml:space="preserve"> настоящего Положения;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дата оформления заключения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21. Дата окончания проведения экспертизы и дата оформления заключения экспертизы являются датой его подписания экспертом, индивидуально проводившим экспертизу, или членами экспертной комиссии.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14" w:name="P147"/>
      <w:bookmarkEnd w:id="14"/>
      <w:r>
        <w:t>22. В заключени</w:t>
      </w:r>
      <w:proofErr w:type="gramStart"/>
      <w:r>
        <w:t>и</w:t>
      </w:r>
      <w:proofErr w:type="gramEnd"/>
      <w:r>
        <w:t xml:space="preserve"> экспертизы указывается однозначный вывод: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а) об обоснованности (положительное заключение) или о необоснованности (отрицательное заключение):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включения объекта культурного наследия в реестр объектов;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определения категории историко-культурного значения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исключения объекта культурного наследия из реестра объектов;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изменения категории историко-культурного значения объекта культурного наследия, границ территории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отнесения объекта культурного наследия к историко-культурным заповедникам,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уточнения сведений: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lastRenderedPageBreak/>
        <w:t>об объекте культурного наследия, включенном в реестр объектов, о выявленном объекте культурного наследия (в части уточнения наименования объекта культурного наследия, времени возникновения или даты создания объекта культурного наследия, дат основных изменений (перестроек) объекта культурного наследия и (или) дат связанных с ним исторических событий);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>о составе объекта культурного наследия, включенного в реестр объектов, имеющего вид "ансамбль" или "достопримечательное место", в случае если их состав не был определен (указан) в решении органа государственной власти об отнесении такого объекта к памятникам истории и культуры или в решении о включении ансамбля или достопримечательного места в реестр объектов, а также в случае отнесения к его составу объекта культурного</w:t>
      </w:r>
      <w:proofErr w:type="gramEnd"/>
      <w:r>
        <w:t xml:space="preserve"> наследия, включенного в реестр объектов, если такой объект культурного наследия отнесен к той же категории историко-культурного значения, к которой относится ансамбль или достопримечательное место, в состав которых он включается;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б) о возможности (положительное заключение) или невозможности (отрицательное заключение) проведения земляных, строительных, мелиоративных и (или) хозяйственных работ, предусмотренных </w:t>
      </w:r>
      <w:hyperlink r:id="rId45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46">
        <w:r>
          <w:rPr>
            <w:color w:val="0000FF"/>
          </w:rPr>
          <w:t>пунктах 3</w:t>
        </w:r>
      </w:hyperlink>
      <w:r>
        <w:t xml:space="preserve">, </w:t>
      </w:r>
      <w:hyperlink r:id="rId47">
        <w:r>
          <w:rPr>
            <w:color w:val="0000FF"/>
          </w:rPr>
          <w:t>4</w:t>
        </w:r>
      </w:hyperlink>
      <w:r>
        <w:t xml:space="preserve"> и </w:t>
      </w:r>
      <w:hyperlink r:id="rId48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 при определении отсутствия или наличия выявленных объектов археологического наследия на земельных</w:t>
      </w:r>
      <w:proofErr w:type="gramEnd"/>
      <w:r>
        <w:t xml:space="preserve"> </w:t>
      </w:r>
      <w:proofErr w:type="gramStart"/>
      <w:r>
        <w:t xml:space="preserve">участках, землях лесного фонда либо в границах водных объектов или их частей, подлежащих воздействию земляных, строительных, мелиоративных и (или) хозяйственных работ, предусмотренных </w:t>
      </w:r>
      <w:hyperlink r:id="rId49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50">
        <w:r>
          <w:rPr>
            <w:color w:val="0000FF"/>
          </w:rPr>
          <w:t>пунктах 3</w:t>
        </w:r>
      </w:hyperlink>
      <w:r>
        <w:t xml:space="preserve">, </w:t>
      </w:r>
      <w:hyperlink r:id="rId51">
        <w:r>
          <w:rPr>
            <w:color w:val="0000FF"/>
          </w:rPr>
          <w:t>4</w:t>
        </w:r>
      </w:hyperlink>
      <w:r>
        <w:t xml:space="preserve"> и </w:t>
      </w:r>
      <w:hyperlink r:id="rId52">
        <w:r>
          <w:rPr>
            <w:color w:val="0000FF"/>
          </w:rPr>
          <w:t>7 части 1 статьи 25</w:t>
        </w:r>
      </w:hyperlink>
      <w:r>
        <w:t xml:space="preserve"> Лесного кодекса Российской Федерации) и иных работ;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в) о возможности (положительное заключение) или невозможности (отрицательное заключение) обеспечения сохранности объектов культурного наследия, включенных в реестр объектов, выявленных объектов культурного наследия либо объектов, обладающих признаками объекта культурного наследия, при проведении земляных, строительных, мелиоративных и (или) хозяйственных работ, предусмотренных </w:t>
      </w:r>
      <w:hyperlink r:id="rId53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54">
        <w:r>
          <w:rPr>
            <w:color w:val="0000FF"/>
          </w:rPr>
          <w:t>пунктах 3</w:t>
        </w:r>
      </w:hyperlink>
      <w:r>
        <w:t xml:space="preserve">, </w:t>
      </w:r>
      <w:hyperlink r:id="rId55">
        <w:r>
          <w:rPr>
            <w:color w:val="0000FF"/>
          </w:rPr>
          <w:t>4</w:t>
        </w:r>
      </w:hyperlink>
      <w:r>
        <w:t xml:space="preserve"> и </w:t>
      </w:r>
      <w:hyperlink r:id="rId56">
        <w:r>
          <w:rPr>
            <w:color w:val="0000FF"/>
          </w:rPr>
          <w:t>7 части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 статьи 25</w:t>
        </w:r>
      </w:hyperlink>
      <w:r>
        <w:t xml:space="preserve"> Лесного кодекса Российской Федерации) и иных работ;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>г) о соответствии (положительное заключение) или несоответствии (отрицательное заключение) требованиям законодательства Российской Федерации в области государственной охраны объектов культурного наследия: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проектов зон охраны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документации, обосновывающей установление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документации, обосновывающей установление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проектной документации на проведение работ по сохранению объектов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документации, обосновывающей границы защитной зоны объекта культурного наследия в случае, предусмотренном </w:t>
      </w:r>
      <w:hyperlink r:id="rId57">
        <w:r>
          <w:rPr>
            <w:color w:val="0000FF"/>
          </w:rPr>
          <w:t>пунктом 5 статьи 34.1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23. Каждая страница заключения экспертизы нумеруется.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lastRenderedPageBreak/>
        <w:t xml:space="preserve">24. Эксперт, индивидуально проводивший экспертизу, а также эксперты, </w:t>
      </w:r>
      <w:proofErr w:type="spellStart"/>
      <w:r>
        <w:t>комиссионно</w:t>
      </w:r>
      <w:proofErr w:type="spellEnd"/>
      <w:r>
        <w:t xml:space="preserve"> проводившие экспертизу в отношении одного или нескольких объектов экспертизы, подписывают заключение экспертизы усиленной квалифицированной электронной подписью.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 случае если в качестве эксперта привлечено юридическое лицо, заключение экспертизы подписывается усиленной квалифицированной электронной подписью каждого эксперта, проводившего исследование, и усиленной квалифицированной электронной подписью этого юридического лица.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Эксперт (эксперты) обязан обеспечивать конфиденциальность ключа усиленной квалифицированной электронной подписи, в частности не допускать использование принадлежащего ему ключа усиленной квалифицированной электронной подписи без его согласия.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25. Заключение экспертизы, проведенной экспертной комиссией, подписывается председателем, ответственным секретарем и остальными членами экспертной комиссии усиленной квалифицированной электронной подписью.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При подписании заключения экспертизы эксперт (за исключением председателя экспертной комиссии) вправе указать те исследования, которые он проводил непосредственно и за достоверность результатов которых он несет ответственность.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26. Член (члены) экспертной комиссии в случае своего несогласия с заключением экспертизы подписывает его с пометкой "особое мнение".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Особое мнение оформляется членом экспертной комиссии в виде подписанного усиленной квалифицированной электронной подписью документа, содержащего обоснование причин его несогласия с выводами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27. Заключение экспертизы оформляется экспертом, проводившим индивидуальную экспертизу, или экспертной комиссией. К экспертному заключению прилагаются: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а) копии документов и материалов, указанных в </w:t>
      </w:r>
      <w:hyperlink w:anchor="P137">
        <w:r>
          <w:rPr>
            <w:color w:val="0000FF"/>
          </w:rPr>
          <w:t>подпунктах "ж"</w:t>
        </w:r>
      </w:hyperlink>
      <w:r>
        <w:t xml:space="preserve">, </w:t>
      </w:r>
      <w:hyperlink w:anchor="P141">
        <w:r>
          <w:rPr>
            <w:color w:val="0000FF"/>
          </w:rPr>
          <w:t>"л"</w:t>
        </w:r>
      </w:hyperlink>
      <w:r>
        <w:t xml:space="preserve"> и </w:t>
      </w:r>
      <w:hyperlink w:anchor="P144">
        <w:r>
          <w:rPr>
            <w:color w:val="0000FF"/>
          </w:rPr>
          <w:t>"о" пункта 20</w:t>
        </w:r>
      </w:hyperlink>
      <w:r>
        <w:t xml:space="preserve"> настоящего Положения;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б) копии протоколов заседаний экспертной комиссии;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в) фотографические изображения объекта, полученные либо выполненные в ходе проведения экспертизы или содержащиеся в документации, обосновывающей включение объекта культурного наследия в реестр объектов.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28. Эксперт, индивидуально проводивший экспертизу, или ответственный секретарь экспертной комиссии направляет заключение экспертизы заказчику со всеми прилагаемыми документами и материалами в электронном виде (в формате PDF), подписанными усиленной квалифицированной электронной подписью.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Заключение экспертизы направляется заказчику экспертом, индивидуально проводившим экспертизу, или ответственным секретарем экспертной комиссии в срок, предусмотренный договором между заказчиком и экспертом.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Для принятия в установленном порядке решений, вытекающих из заключения экспертизы на основании выводов, указанных в </w:t>
      </w:r>
      <w:hyperlink w:anchor="P147">
        <w:r>
          <w:rPr>
            <w:color w:val="0000FF"/>
          </w:rPr>
          <w:t>пункте 22</w:t>
        </w:r>
      </w:hyperlink>
      <w:r>
        <w:t xml:space="preserve"> настоящего Положения, заказчик (за исключением случаев, когда заказчиком является орган охраны объектов культурного наследия) представляет в орган охраны объектов культурного наследия заключение экспертизы со всеми прилагаемыми документами и материалами в электронном виде (в формате PDF), подписанными усиленной квалифицированной электронной подписью.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bookmarkStart w:id="15" w:name="P180"/>
      <w:bookmarkEnd w:id="15"/>
      <w:proofErr w:type="gramStart"/>
      <w:r>
        <w:lastRenderedPageBreak/>
        <w:t>Заключения экспертизы, рассматриваемые в рамках оказания государственных или муниципальных услуг, направляются в соответствующий орган охраны объектов культурного наследия в составе документов, прилагаемых к заявлению о предоставлении государственной или муниципальной услуги, в том числе в электронной форме посредством сайта органа охраны объектов культурного наследия или с использованием федеральной государственной информационной системы "Единый портал государственных и муниципальных услуг (функций)" или региональных порталов</w:t>
      </w:r>
      <w:proofErr w:type="gramEnd"/>
      <w:r>
        <w:t xml:space="preserve"> государственных и муниципальных услуг (функций).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16" w:name="P181"/>
      <w:bookmarkEnd w:id="16"/>
      <w:r>
        <w:t xml:space="preserve">30. Орган охраны объектов культурного наследия в течение 3 рабочих дней со дня получения заключения экспертизы обязан </w:t>
      </w:r>
      <w:proofErr w:type="gramStart"/>
      <w:r>
        <w:t>разместить его</w:t>
      </w:r>
      <w:proofErr w:type="gramEnd"/>
      <w:r>
        <w:t xml:space="preserve"> на сайте органа охраны объектов культурного наследия для общественного обсуждения.</w:t>
      </w:r>
    </w:p>
    <w:p w:rsidR="007A4602" w:rsidRDefault="007A4602">
      <w:pPr>
        <w:pStyle w:val="ConsPlusNormal"/>
        <w:spacing w:before="220"/>
        <w:ind w:firstLine="540"/>
        <w:jc w:val="both"/>
      </w:pPr>
      <w:bookmarkStart w:id="17" w:name="P182"/>
      <w:bookmarkEnd w:id="17"/>
      <w:r>
        <w:t xml:space="preserve">31. </w:t>
      </w:r>
      <w:proofErr w:type="gramStart"/>
      <w:r>
        <w:t xml:space="preserve">Орган охраны объектов культурного наследия рассматривает предложения, поступившие в электронной форме или на бумажном носителе в течение 10 рабочих дней (в части заключений экспертизы в отношении объектов экспертизы, указанных в </w:t>
      </w:r>
      <w:hyperlink w:anchor="P52">
        <w:r>
          <w:rPr>
            <w:color w:val="0000FF"/>
          </w:rPr>
          <w:t>подпунктах "а"</w:t>
        </w:r>
      </w:hyperlink>
      <w:r>
        <w:t xml:space="preserve">, </w:t>
      </w:r>
      <w:hyperlink w:anchor="P53">
        <w:r>
          <w:rPr>
            <w:color w:val="0000FF"/>
          </w:rPr>
          <w:t>"б"</w:t>
        </w:r>
      </w:hyperlink>
      <w:r>
        <w:t xml:space="preserve">, </w:t>
      </w:r>
      <w:hyperlink w:anchor="P58">
        <w:r>
          <w:rPr>
            <w:color w:val="0000FF"/>
          </w:rPr>
          <w:t>"ж"</w:t>
        </w:r>
      </w:hyperlink>
      <w:r>
        <w:t xml:space="preserve"> и </w:t>
      </w:r>
      <w:hyperlink w:anchor="P60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8</w:t>
        </w:r>
      </w:hyperlink>
      <w:r>
        <w:t xml:space="preserve"> и </w:t>
      </w:r>
      <w:hyperlink w:anchor="P66">
        <w:r>
          <w:rPr>
            <w:color w:val="0000FF"/>
          </w:rPr>
          <w:t>подпункте "в" пункта 9</w:t>
        </w:r>
      </w:hyperlink>
      <w:r>
        <w:t xml:space="preserve"> настоящего Положения, - в течение 7 рабочих дней) со дня размещения заключения экспертизы на сайте органа охраны объектов</w:t>
      </w:r>
      <w:proofErr w:type="gramEnd"/>
      <w:r>
        <w:t xml:space="preserve"> культурного наследия.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Датой поступления предложений считается дата регистрации обращения в органе охраны объектов культурного наследия.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Орган охраны объектов культурного наследия, разместивший заключение экспертизы в течение 5 рабочих дней (в части заключений экспертизы в отношении объектов экспертизы, указанных в </w:t>
      </w:r>
      <w:hyperlink w:anchor="P52">
        <w:r>
          <w:rPr>
            <w:color w:val="0000FF"/>
          </w:rPr>
          <w:t>подпунктах "а"</w:t>
        </w:r>
      </w:hyperlink>
      <w:r>
        <w:t xml:space="preserve">, </w:t>
      </w:r>
      <w:hyperlink w:anchor="P53">
        <w:r>
          <w:rPr>
            <w:color w:val="0000FF"/>
          </w:rPr>
          <w:t>"б"</w:t>
        </w:r>
      </w:hyperlink>
      <w:r>
        <w:t xml:space="preserve">, </w:t>
      </w:r>
      <w:hyperlink w:anchor="P58">
        <w:r>
          <w:rPr>
            <w:color w:val="0000FF"/>
          </w:rPr>
          <w:t>"ж"</w:t>
        </w:r>
      </w:hyperlink>
      <w:r>
        <w:t xml:space="preserve"> и </w:t>
      </w:r>
      <w:hyperlink w:anchor="P60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8</w:t>
        </w:r>
      </w:hyperlink>
      <w:r>
        <w:t xml:space="preserve"> и </w:t>
      </w:r>
      <w:hyperlink w:anchor="P66">
        <w:r>
          <w:rPr>
            <w:color w:val="0000FF"/>
          </w:rPr>
          <w:t>подпункте "в" пункта 9</w:t>
        </w:r>
      </w:hyperlink>
      <w:r>
        <w:t xml:space="preserve"> настоящего Положения, - в течение 3 рабочих дней) со дня окончания общественного обсуждения на сайте органа охраны объектов культурного наследия, размещает сводку предложений, поступивших во</w:t>
      </w:r>
      <w:proofErr w:type="gramEnd"/>
      <w:r>
        <w:t xml:space="preserve"> время общественного обсуждения заключения экспертизы, с указанием </w:t>
      </w:r>
      <w:proofErr w:type="gramStart"/>
      <w:r>
        <w:t>позиции органа охраны объектов культурного наследия</w:t>
      </w:r>
      <w:proofErr w:type="gramEnd"/>
      <w:r>
        <w:t>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Орган охраны объектов культурного наследия обязан рассмотреть все предложения, поступившие в установленный срок в электронной форме или на бумажном носителе по результатам общественного обсуждения размещенных заключений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Орган охраны объектов культурного наследия письменно уведомляет заказчика или организацию, предоставившую заключение экспертизы, о рассмотрении заключения экспертизы (далее - уведомление) в течение 25 рабочих дней, за исключением: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заключения экспертизы по объектам экспертизы, указанным в </w:t>
      </w:r>
      <w:hyperlink w:anchor="P52">
        <w:r>
          <w:rPr>
            <w:color w:val="0000FF"/>
          </w:rPr>
          <w:t>подпунктах "а"</w:t>
        </w:r>
      </w:hyperlink>
      <w:r>
        <w:t xml:space="preserve"> и </w:t>
      </w:r>
      <w:hyperlink w:anchor="P53">
        <w:r>
          <w:rPr>
            <w:color w:val="0000FF"/>
          </w:rPr>
          <w:t>"б" пункта 8</w:t>
        </w:r>
      </w:hyperlink>
      <w:r>
        <w:t xml:space="preserve"> настоящего Положения, </w:t>
      </w:r>
      <w:proofErr w:type="gramStart"/>
      <w:r>
        <w:t>уведомление</w:t>
      </w:r>
      <w:proofErr w:type="gramEnd"/>
      <w:r>
        <w:t xml:space="preserve"> в отношении которого направляется в течение 20 рабочих дней;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заключения экспертизы по объектам экспертизы, указанным в </w:t>
      </w:r>
      <w:hyperlink w:anchor="P58">
        <w:r>
          <w:rPr>
            <w:color w:val="0000FF"/>
          </w:rPr>
          <w:t>подпунктах "ж"</w:t>
        </w:r>
      </w:hyperlink>
      <w:r>
        <w:t xml:space="preserve"> и </w:t>
      </w:r>
      <w:hyperlink w:anchor="P60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8</w:t>
        </w:r>
      </w:hyperlink>
      <w:r>
        <w:t xml:space="preserve"> настоящего Положения, </w:t>
      </w:r>
      <w:proofErr w:type="gramStart"/>
      <w:r>
        <w:t>уведомление</w:t>
      </w:r>
      <w:proofErr w:type="gramEnd"/>
      <w:r>
        <w:t xml:space="preserve"> в отношении которого направляется в течение 15 рабочих дней.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В отношении заключений экспертизы, указанных в </w:t>
      </w:r>
      <w:hyperlink w:anchor="P180">
        <w:r>
          <w:rPr>
            <w:color w:val="0000FF"/>
          </w:rPr>
          <w:t>абзаце втором пункта 29</w:t>
        </w:r>
      </w:hyperlink>
      <w:r>
        <w:t xml:space="preserve"> настоящего Положения, уведомление о рассмотрении не требуется.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Решение, касающееся государственной услуги, включающей рассмотрение заключения экспертизы в отношении объекта экспертизы, указанного в </w:t>
      </w:r>
      <w:hyperlink w:anchor="P66">
        <w:r>
          <w:rPr>
            <w:color w:val="0000FF"/>
          </w:rPr>
          <w:t>подпункте "в" пункта 9</w:t>
        </w:r>
      </w:hyperlink>
      <w:r>
        <w:t xml:space="preserve"> настоящего Положения, орган охраны объекта культурного наследия принимает в течение 20 рабочих дней со дня поступления заявления.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Соответствующий орган охраны объектов культурного наследия принимает решение по результатам рассмотрения заявления и направляет его способом, указанным в заявлении, в том числе в электронной форме посредством сайта органа охраны объектов культурного наследия или </w:t>
      </w:r>
      <w:r>
        <w:lastRenderedPageBreak/>
        <w:t>с использованием федеральной государственной информационной системы "Единый портал государственных и муниципальных услуг (функций)" или региональных порталов государственных и муниципальных услуг (функций).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>В случае несогласия с заключением экспертизы орган охраны объектов культурного наследия в уведомлении указывает мотивированные причины несогласия. К причинам несогласия относятся: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несоответствие заключения экспертизы законодательству Российской Федерации в области государственной охраны объектов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истечение 3-летнего срока со дня оформления заключения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нарушение установленного порядка проведения экспертизы;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выявление в отношении эксперта, подписавшего заключение экспертизы, обстоятельств, предусмотренных </w:t>
      </w:r>
      <w:hyperlink w:anchor="P42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представление для проведения экспертизы документов, указанных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настоящего Положения, содержащих недостоверные сведения.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 соответствующем органе охраны объектов культурного наследия хранится экземпляр заключения экспертизы и прилагаемые к нему документы и материалы в электронном виде (в формате PDF), подписанные усиленной квалифицированной электронной подписью, а также копия уведомления.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gramStart"/>
      <w:r>
        <w:t>несогласия органа охраны объектов культурного наследия</w:t>
      </w:r>
      <w:proofErr w:type="gramEnd"/>
      <w:r>
        <w:t xml:space="preserve"> с заключением экспертизы по причинам, предусмотренным </w:t>
      </w:r>
      <w:hyperlink w:anchor="P182">
        <w:r>
          <w:rPr>
            <w:color w:val="0000FF"/>
          </w:rPr>
          <w:t>пунктом 31</w:t>
        </w:r>
      </w:hyperlink>
      <w:r>
        <w:t xml:space="preserve"> настоящего Положения, заказчик вправе заново представить в указанный орган заключение экспертизы и прилагаемые к нему документы и материалы при условии их доработки с учетом замечаний и предложений, изложенных в уведомлении.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33. В случае несогласия с заключением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порядке, установленном настоящим Положением.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34. Повторная экспертиза проводится в порядке, установленном настоящим Положением для проведения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Эксперт, подписавший заключение экспертизы (за исключением эксперта, подписавшего его с пометкой "особое мнение"), не вправе участвовать в проведении повторной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35. Размер оплаты экспертизы, касающейся объекта культурного наследия федерального значения, устанавливается договором и определяется исходя из объема и сложности выполняемых экспертом работ и общей суммы следующих расходов: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а) оплата труда эксперта;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б) оплата документов, материалов, техники, средств и услуг, необходимых для проведения экспертизы (за исключением расходов, связанных с оформлением усиленной квалифицированной электронной подписи и установкой необходимого программного обеспечения);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в) оплата транспортных и командировочных расходов, связанных с проведением экспертизы.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36. Размер оплаты экспертизы не может зависеть от ее результатов.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lastRenderedPageBreak/>
        <w:t>Эксперт не вправе получать от заказчика (в том числе в процессе проведения экспертизы, а также после оформления заключения) в качестве вознаграждения, поощрения и (или) благодарности за ее результаты деньги, ценности, имущество, услуги имущественного характера или имущественные права для себя или третьих лиц.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37. В случае если заказчиком экспертизы является федеральный орган исполнительной власти, оплата услуг по проведению экспертизы производится за счет и в пределах бюджетных ассигнований, предусмотренных этому федеральному органу исполнительной власти в федеральном бюджете на соответствующий год на обеспечение его деятельности.</w:t>
      </w: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jc w:val="right"/>
        <w:outlineLvl w:val="0"/>
      </w:pPr>
      <w:r>
        <w:t>Утверждены</w:t>
      </w:r>
    </w:p>
    <w:p w:rsidR="007A4602" w:rsidRDefault="007A4602">
      <w:pPr>
        <w:pStyle w:val="ConsPlusNormal"/>
        <w:jc w:val="right"/>
      </w:pPr>
      <w:r>
        <w:t>постановлением Правительства</w:t>
      </w:r>
    </w:p>
    <w:p w:rsidR="007A4602" w:rsidRDefault="007A4602">
      <w:pPr>
        <w:pStyle w:val="ConsPlusNormal"/>
        <w:jc w:val="right"/>
      </w:pPr>
      <w:r>
        <w:t>Российской Федерации</w:t>
      </w:r>
    </w:p>
    <w:p w:rsidR="007A4602" w:rsidRDefault="007A4602">
      <w:pPr>
        <w:pStyle w:val="ConsPlusNormal"/>
        <w:jc w:val="right"/>
      </w:pPr>
      <w:r>
        <w:t>от 25 апреля 2024 г. N 530</w:t>
      </w:r>
    </w:p>
    <w:p w:rsidR="007A4602" w:rsidRDefault="007A4602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46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602" w:rsidRDefault="007A46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602" w:rsidRDefault="007A46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4602" w:rsidRDefault="007A460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A4602" w:rsidRDefault="007A4602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 </w:t>
            </w:r>
            <w:hyperlink w:anchor="P15">
              <w:r>
                <w:rPr>
                  <w:color w:val="0000FF"/>
                </w:rPr>
                <w:t>вступили</w:t>
              </w:r>
            </w:hyperlink>
            <w:r>
              <w:rPr>
                <w:color w:val="392C69"/>
              </w:rPr>
              <w:t xml:space="preserve"> в силу с 27.04.2024.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602" w:rsidRDefault="007A4602">
            <w:pPr>
              <w:pStyle w:val="ConsPlusNormal"/>
            </w:pPr>
          </w:p>
        </w:tc>
      </w:tr>
    </w:tbl>
    <w:p w:rsidR="007A4602" w:rsidRDefault="007A4602">
      <w:pPr>
        <w:pStyle w:val="ConsPlusTitle"/>
        <w:spacing w:before="280"/>
        <w:jc w:val="center"/>
      </w:pPr>
      <w:bookmarkStart w:id="18" w:name="P222"/>
      <w:bookmarkEnd w:id="18"/>
      <w:r>
        <w:t>ИЗМЕНЕНИЯ,</w:t>
      </w:r>
    </w:p>
    <w:p w:rsidR="007A4602" w:rsidRDefault="007A4602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ПОЛОЖЕНИЕ О ГОСУДАРСТВЕННОЙ</w:t>
      </w:r>
    </w:p>
    <w:p w:rsidR="007A4602" w:rsidRDefault="007A4602">
      <w:pPr>
        <w:pStyle w:val="ConsPlusTitle"/>
        <w:jc w:val="center"/>
      </w:pPr>
      <w:r>
        <w:t>ИСТОРИКО-КУЛЬТУРНОЙ ЭКСПЕРТИЗЕ</w:t>
      </w:r>
    </w:p>
    <w:p w:rsidR="007A4602" w:rsidRDefault="007A4602">
      <w:pPr>
        <w:pStyle w:val="ConsPlusNormal"/>
        <w:jc w:val="center"/>
      </w:pPr>
    </w:p>
    <w:p w:rsidR="007A4602" w:rsidRDefault="007A4602">
      <w:pPr>
        <w:pStyle w:val="ConsPlusNormal"/>
        <w:ind w:firstLine="540"/>
        <w:jc w:val="both"/>
      </w:pPr>
      <w:r>
        <w:t xml:space="preserve">1. </w:t>
      </w:r>
      <w:hyperlink r:id="rId58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"6. Экспертиза проводится на основании договора, заключенного в письменной форме между заинтересованным органом государственной власти, органом местного самоуправления, юридическим или физическим лицом (далее - заказчик) и экспертом (далее - договор).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Договор между заказчиком, являющимся органом государственной власти или органом местного самоуправления, и экспертом, заключается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При проведении экспертизы несколькими экспертами заказчик заключает договор с каждым из них</w:t>
      </w:r>
      <w:proofErr w:type="gramStart"/>
      <w:r>
        <w:t>.".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2. </w:t>
      </w:r>
      <w:hyperlink r:id="rId59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"9. Список физических и юридических лиц, которые могут привлекаться в качестве экспертов, публикуется на официальном сайте Министерства культуры Российской Федерации в информационно-телекоммуникационной сети "Интернет"</w:t>
      </w:r>
      <w:proofErr w:type="gramStart"/>
      <w:r>
        <w:t>."</w:t>
      </w:r>
      <w:proofErr w:type="gramEnd"/>
      <w:r>
        <w:t>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3. В </w:t>
      </w:r>
      <w:hyperlink r:id="rId60">
        <w:r>
          <w:rPr>
            <w:color w:val="0000FF"/>
          </w:rPr>
          <w:t>пункте 11(1)</w:t>
        </w:r>
      </w:hyperlink>
      <w:r>
        <w:t>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а) </w:t>
      </w:r>
      <w:hyperlink r:id="rId61">
        <w:r>
          <w:rPr>
            <w:color w:val="0000FF"/>
          </w:rPr>
          <w:t>подпункт "в"</w:t>
        </w:r>
      </w:hyperlink>
      <w:r>
        <w:t xml:space="preserve"> дополнить словами ", границ территории объекта культурного наследия";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б) </w:t>
      </w:r>
      <w:hyperlink r:id="rId62">
        <w:r>
          <w:rPr>
            <w:color w:val="0000FF"/>
          </w:rPr>
          <w:t>подпункт "ж"</w:t>
        </w:r>
      </w:hyperlink>
      <w:r>
        <w:t xml:space="preserve"> изложить в следующей редакции: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 xml:space="preserve">"ж) разделы об обеспечении сохранности объекта культурного наследия, включенного в реестр, выявленного объекта культурного наследия, входящие в состав проектной или иной документации, проекты обеспечения сохранности указанных объектов при проведении земляных, </w:t>
      </w:r>
      <w:r>
        <w:lastRenderedPageBreak/>
        <w:t xml:space="preserve">строительных, мелиоративных, хозяйственных работ, предусмотренных </w:t>
      </w:r>
      <w:hyperlink r:id="rId63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работ по использованию лесов (за исключением работ, указанных в </w:t>
      </w:r>
      <w:hyperlink r:id="rId64">
        <w:r>
          <w:rPr>
            <w:color w:val="0000FF"/>
          </w:rPr>
          <w:t>пунктах 3</w:t>
        </w:r>
      </w:hyperlink>
      <w:r>
        <w:t xml:space="preserve">, </w:t>
      </w:r>
      <w:hyperlink r:id="rId65">
        <w:r>
          <w:rPr>
            <w:color w:val="0000FF"/>
          </w:rPr>
          <w:t>4</w:t>
        </w:r>
      </w:hyperlink>
      <w:r>
        <w:t xml:space="preserve"> и </w:t>
      </w:r>
      <w:hyperlink r:id="rId66">
        <w:r>
          <w:rPr>
            <w:color w:val="0000FF"/>
          </w:rPr>
          <w:t>7 части 1 статьи 25</w:t>
        </w:r>
      </w:hyperlink>
      <w:r>
        <w:t xml:space="preserve"> Лесного</w:t>
      </w:r>
      <w:proofErr w:type="gramEnd"/>
      <w:r>
        <w:t xml:space="preserve"> кодекса Российской Федерации) и иных работ,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участке, непосредственно связанном с земельным участком в границах территорий указанных объектов</w:t>
      </w:r>
      <w:proofErr w:type="gramStart"/>
      <w:r>
        <w:t>;"</w:t>
      </w:r>
      <w:proofErr w:type="gramEnd"/>
      <w:r>
        <w:t>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в) </w:t>
      </w:r>
      <w:hyperlink r:id="rId67">
        <w:r>
          <w:rPr>
            <w:color w:val="0000FF"/>
          </w:rPr>
          <w:t>дополнить</w:t>
        </w:r>
      </w:hyperlink>
      <w:r>
        <w:t xml:space="preserve"> подпунктами "</w:t>
      </w:r>
      <w:proofErr w:type="spellStart"/>
      <w:r>
        <w:t>з</w:t>
      </w:r>
      <w:proofErr w:type="spellEnd"/>
      <w:r>
        <w:t>" - "к" следующего содержания: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з</w:t>
      </w:r>
      <w:proofErr w:type="spellEnd"/>
      <w:r>
        <w:t>) документация, обосновывающая уточнение сведений об объекте культурного наследия, включенном в реестр, о выявленном объекте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и) документация, обосновывающая определение категории историко-культурного значения объекта культурного наследия;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к) документация, обосновывающая установление особого режима использования земельного участка, водного объекта или его части, в границах которых располагается объект археологического наследия</w:t>
      </w:r>
      <w:proofErr w:type="gramStart"/>
      <w:r>
        <w:t>.".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4. В </w:t>
      </w:r>
      <w:hyperlink r:id="rId68">
        <w:r>
          <w:rPr>
            <w:color w:val="0000FF"/>
          </w:rPr>
          <w:t>пункте 11(2)</w:t>
        </w:r>
      </w:hyperlink>
      <w:r>
        <w:t>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а) </w:t>
      </w:r>
      <w:hyperlink r:id="rId69">
        <w:r>
          <w:rPr>
            <w:color w:val="0000FF"/>
          </w:rPr>
          <w:t>подпункт "г"</w:t>
        </w:r>
      </w:hyperlink>
      <w:r>
        <w:t xml:space="preserve"> дополнить словами "в случае, предусмотренном </w:t>
      </w:r>
      <w:hyperlink r:id="rId70">
        <w:r>
          <w:rPr>
            <w:color w:val="0000FF"/>
          </w:rPr>
          <w:t>пунктом 5 статьи 34.1</w:t>
        </w:r>
      </w:hyperlink>
      <w:r>
        <w:t xml:space="preserve"> Федерального закона "Об объектах культурного наследия (памятниках истории и культуры) народов Российской Федерации";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б) </w:t>
      </w:r>
      <w:hyperlink r:id="rId71">
        <w:r>
          <w:rPr>
            <w:color w:val="0000FF"/>
          </w:rPr>
          <w:t>дополнить</w:t>
        </w:r>
      </w:hyperlink>
      <w:r>
        <w:t xml:space="preserve"> подпунктом "</w:t>
      </w:r>
      <w:proofErr w:type="spellStart"/>
      <w:r>
        <w:t>д</w:t>
      </w:r>
      <w:proofErr w:type="spellEnd"/>
      <w:r>
        <w:t>" следующего содержания: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д</w:t>
      </w:r>
      <w:proofErr w:type="spellEnd"/>
      <w:r>
        <w:t>) документация, обосновывающая установление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</w:t>
      </w:r>
      <w:proofErr w:type="gramStart"/>
      <w:r>
        <w:t>.".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5. </w:t>
      </w:r>
      <w:hyperlink r:id="rId72">
        <w:r>
          <w:rPr>
            <w:color w:val="0000FF"/>
          </w:rPr>
          <w:t>Подпункт "г" пункта 19</w:t>
        </w:r>
      </w:hyperlink>
      <w:r>
        <w:t xml:space="preserve"> изложить в следующей редакции: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>"г) сведения об эксперте (экспертах):</w:t>
      </w:r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>фамилия, имя и отчество (при наличии), образование, специальность, ученая степень (звание) (при наличии), стаж работы, место работы и должность - для физического лица;</w:t>
      </w:r>
      <w:proofErr w:type="gramEnd"/>
    </w:p>
    <w:p w:rsidR="007A4602" w:rsidRDefault="007A4602">
      <w:pPr>
        <w:pStyle w:val="ConsPlusNormal"/>
        <w:spacing w:before="220"/>
        <w:ind w:firstLine="540"/>
        <w:jc w:val="both"/>
      </w:pPr>
      <w:proofErr w:type="gramStart"/>
      <w:r>
        <w:t>полное и сокращенное наименование организации, ее организационно-правовая форма, место нахождения, идентификационный номер налогоплательщика - для юридического лица, а также фамилия, имя и отчество (при наличии), образование, специальность, ученая степень (звание) (при наличии), стаж работы, место работы и должность эксперта, состоящего в трудовых отношениях с юридическим лицом;".</w:t>
      </w:r>
      <w:proofErr w:type="gramEnd"/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ind w:firstLine="540"/>
        <w:jc w:val="both"/>
      </w:pPr>
    </w:p>
    <w:p w:rsidR="007A4602" w:rsidRDefault="007A4602">
      <w:pPr>
        <w:pStyle w:val="ConsPlusNormal"/>
        <w:jc w:val="right"/>
        <w:outlineLvl w:val="0"/>
      </w:pPr>
      <w:r>
        <w:lastRenderedPageBreak/>
        <w:t>Приложение</w:t>
      </w:r>
    </w:p>
    <w:p w:rsidR="007A4602" w:rsidRDefault="007A4602">
      <w:pPr>
        <w:pStyle w:val="ConsPlusNormal"/>
        <w:jc w:val="right"/>
      </w:pPr>
      <w:r>
        <w:t>к постановлению Правительства</w:t>
      </w:r>
    </w:p>
    <w:p w:rsidR="007A4602" w:rsidRDefault="007A4602">
      <w:pPr>
        <w:pStyle w:val="ConsPlusNormal"/>
        <w:jc w:val="right"/>
      </w:pPr>
      <w:r>
        <w:t>Российской Федерации</w:t>
      </w:r>
    </w:p>
    <w:p w:rsidR="007A4602" w:rsidRDefault="007A4602">
      <w:pPr>
        <w:pStyle w:val="ConsPlusNormal"/>
        <w:jc w:val="right"/>
      </w:pPr>
      <w:r>
        <w:t>от 25 апреля 2024 г. N 530</w:t>
      </w:r>
    </w:p>
    <w:p w:rsidR="007A4602" w:rsidRDefault="007A4602">
      <w:pPr>
        <w:pStyle w:val="ConsPlusNormal"/>
        <w:jc w:val="right"/>
      </w:pPr>
    </w:p>
    <w:p w:rsidR="007A4602" w:rsidRDefault="007A4602">
      <w:pPr>
        <w:pStyle w:val="ConsPlusTitle"/>
        <w:jc w:val="center"/>
      </w:pPr>
      <w:bookmarkStart w:id="19" w:name="P258"/>
      <w:bookmarkEnd w:id="19"/>
      <w:r>
        <w:t>ПЕРЕЧЕНЬ</w:t>
      </w:r>
    </w:p>
    <w:p w:rsidR="007A4602" w:rsidRDefault="007A4602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7A4602" w:rsidRDefault="007A4602">
      <w:pPr>
        <w:pStyle w:val="ConsPlusNormal"/>
        <w:jc w:val="center"/>
      </w:pPr>
    </w:p>
    <w:p w:rsidR="007A4602" w:rsidRDefault="007A4602">
      <w:pPr>
        <w:pStyle w:val="ConsPlusNormal"/>
        <w:ind w:firstLine="540"/>
        <w:jc w:val="both"/>
      </w:pPr>
      <w:r>
        <w:t xml:space="preserve">1.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июля 2009 г. N 569 "Об утверждении Положения о государственной историко-культурной экспертизе" (Собрание законодательства Российской Федерации, 2009, N 30, ст. 3812).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2. </w:t>
      </w:r>
      <w:hyperlink r:id="rId74">
        <w:r>
          <w:rPr>
            <w:color w:val="0000FF"/>
          </w:rPr>
          <w:t>Пункт 10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мая 2011 г. N 399 "О внесении изменений в некоторые акты Правительства Российской Федерации" (Собрание законодательства Российской Федерации, 2011, N 22, ст. 3173).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3.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сентября 2012 г. N 880 "О внесении изменений в Положение о государственной историко-культурной экспертизе" (Собрание законодательства Российской Федерации, 2012, N 37, ст. 5000).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4. </w:t>
      </w:r>
      <w:hyperlink r:id="rId7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июня 2015 г. N 569 "О внесении изменений в Положение о государственной историко-культурной экспертизе" (Собрание законодательства Российской Федерации, 2015, N 25, ст. 3653).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5. </w:t>
      </w:r>
      <w:hyperlink r:id="rId77">
        <w:proofErr w:type="gramStart"/>
        <w:r>
          <w:rPr>
            <w:color w:val="0000FF"/>
          </w:rPr>
          <w:t>Абзац третий</w:t>
        </w:r>
      </w:hyperlink>
      <w:r>
        <w:t xml:space="preserve"> постановления Правительства Российской Федерации от 14 декабря 2016 г. N 1357 "Об утверждении Положения о принятии региональным органом охраны объектов культурного наследия решения, предусматривающего установление границ защитной зоны объекта культурного наследия на расстоянии, отличном от расстояний, предусмотренных пунктами 3 и 4 статьи 34.1 Федерального закона "Об объектах культурного наследия (памятниках истории и культуры) народов Российской Федерации", на основании</w:t>
      </w:r>
      <w:proofErr w:type="gramEnd"/>
      <w:r>
        <w:t xml:space="preserve"> заключения государственной историко-культурной экспертизы с учетом историко-градостроительного и ландшафтного окружения такого объекта культурного наследия и о внесении изменений в Положение о государственной историко-культурной экспертизе" (Собрание законодательства Российской Федерации, 2016, N 51, ст. 7407) и </w:t>
      </w:r>
      <w:hyperlink r:id="rId78">
        <w:r>
          <w:rPr>
            <w:color w:val="0000FF"/>
          </w:rPr>
          <w:t>изменения</w:t>
        </w:r>
      </w:hyperlink>
      <w:r>
        <w:t>, которые вносятся в Положение о государственной историко-культурной экспертизе, утвержденные указанным постановлением.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6.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апреля 2017 г. N 501 "О внесении изменений в Положение о государственной историко-культурной экспертизе" (Собрание законодательства Российской Федерации, 2017, N 19, ст. 2839).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7.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марта 2020 г. N 259 "О внесении изменений в Положение о государственной историко-культурной экспертизе" (Собрание законодательства Российской Федерации, 2020, N 11, ст. 1561).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8.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августа 2021 г. N 1331 "О внесении изменений в Положение о государственной историко-культурной экспертизе" (Собрание законодательства Российской Федерации, 2021, N 34, ст. 6186).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9. </w:t>
      </w:r>
      <w:hyperlink r:id="rId82">
        <w:r>
          <w:rPr>
            <w:color w:val="0000FF"/>
          </w:rPr>
          <w:t>Пункт 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11 сентября 2021 г. N 1539 "О внесении изменений в некоторые акты Правительства Российской Федерации" (Собрание законодательства Российской Федерации, 2021, N 39, ст. 6710).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10. </w:t>
      </w:r>
      <w:hyperlink r:id="rId8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декабря 2022 г. N 2220 "О </w:t>
      </w:r>
      <w:r>
        <w:lastRenderedPageBreak/>
        <w:t>внесении изменений в Положение о государственной историко-культурной экспертизе" (Собрание законодательства Российской Федерации, 2022, N 50, ст. 8926).</w:t>
      </w:r>
    </w:p>
    <w:p w:rsidR="007A4602" w:rsidRDefault="007A4602">
      <w:pPr>
        <w:pStyle w:val="ConsPlusNormal"/>
        <w:spacing w:before="220"/>
        <w:ind w:firstLine="540"/>
        <w:jc w:val="both"/>
      </w:pPr>
      <w:r>
        <w:t xml:space="preserve">11. </w:t>
      </w:r>
      <w:hyperlink w:anchor="P13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25 апреля 2024 г. N 530 "Об утверждении Положения о государственной историко-культурной экспертизе" и </w:t>
      </w:r>
      <w:hyperlink w:anchor="P222">
        <w:r>
          <w:rPr>
            <w:color w:val="0000FF"/>
          </w:rPr>
          <w:t>изменения</w:t>
        </w:r>
      </w:hyperlink>
      <w:r>
        <w:t>, которые вносятся в Положение о государственной историко-культурной экспертизе, утвержденные указанным постановлением.</w:t>
      </w:r>
    </w:p>
    <w:p w:rsidR="007A4602" w:rsidRDefault="007A4602">
      <w:pPr>
        <w:pStyle w:val="ConsPlusNormal"/>
        <w:jc w:val="both"/>
      </w:pPr>
    </w:p>
    <w:p w:rsidR="007A4602" w:rsidRDefault="007A4602">
      <w:pPr>
        <w:pStyle w:val="ConsPlusNormal"/>
        <w:jc w:val="both"/>
      </w:pPr>
    </w:p>
    <w:p w:rsidR="007A4602" w:rsidRDefault="007A46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51A3" w:rsidRDefault="007A4602"/>
    <w:sectPr w:rsidR="00EB51A3" w:rsidSect="0086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4602"/>
    <w:rsid w:val="00153DDB"/>
    <w:rsid w:val="001914DF"/>
    <w:rsid w:val="00423B21"/>
    <w:rsid w:val="00546B39"/>
    <w:rsid w:val="00772D95"/>
    <w:rsid w:val="007A4602"/>
    <w:rsid w:val="007A790F"/>
    <w:rsid w:val="008575D3"/>
    <w:rsid w:val="00A20FFE"/>
    <w:rsid w:val="00A51799"/>
    <w:rsid w:val="00AB0314"/>
    <w:rsid w:val="00BA0E10"/>
    <w:rsid w:val="00D75C33"/>
    <w:rsid w:val="00F0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4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46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3188&amp;dst=100481" TargetMode="External"/><Relationship Id="rId18" Type="http://schemas.openxmlformats.org/officeDocument/2006/relationships/hyperlink" Target="https://login.consultant.ru/link/?req=doc&amp;base=RZR&amp;n=480012&amp;dst=100140" TargetMode="External"/><Relationship Id="rId26" Type="http://schemas.openxmlformats.org/officeDocument/2006/relationships/hyperlink" Target="https://login.consultant.ru/link/?req=doc&amp;base=RZR&amp;n=493188&amp;dst=859" TargetMode="External"/><Relationship Id="rId39" Type="http://schemas.openxmlformats.org/officeDocument/2006/relationships/hyperlink" Target="https://login.consultant.ru/link/?req=doc&amp;base=RZR&amp;n=480012&amp;dst=100148" TargetMode="External"/><Relationship Id="rId21" Type="http://schemas.openxmlformats.org/officeDocument/2006/relationships/hyperlink" Target="https://login.consultant.ru/link/?req=doc&amp;base=RZR&amp;n=480012&amp;dst=100148" TargetMode="External"/><Relationship Id="rId34" Type="http://schemas.openxmlformats.org/officeDocument/2006/relationships/hyperlink" Target="https://login.consultant.ru/link/?req=doc&amp;base=RZR&amp;n=480012&amp;dst=100145" TargetMode="External"/><Relationship Id="rId42" Type="http://schemas.openxmlformats.org/officeDocument/2006/relationships/hyperlink" Target="https://login.consultant.ru/link/?req=doc&amp;base=RZR&amp;n=480012&amp;dst=100145" TargetMode="External"/><Relationship Id="rId47" Type="http://schemas.openxmlformats.org/officeDocument/2006/relationships/hyperlink" Target="https://login.consultant.ru/link/?req=doc&amp;base=RZR&amp;n=480012&amp;dst=100145" TargetMode="External"/><Relationship Id="rId50" Type="http://schemas.openxmlformats.org/officeDocument/2006/relationships/hyperlink" Target="https://login.consultant.ru/link/?req=doc&amp;base=RZR&amp;n=480012&amp;dst=100144" TargetMode="External"/><Relationship Id="rId55" Type="http://schemas.openxmlformats.org/officeDocument/2006/relationships/hyperlink" Target="https://login.consultant.ru/link/?req=doc&amp;base=RZR&amp;n=480012&amp;dst=100145" TargetMode="External"/><Relationship Id="rId63" Type="http://schemas.openxmlformats.org/officeDocument/2006/relationships/hyperlink" Target="https://login.consultant.ru/link/?req=doc&amp;base=RZR&amp;n=480012&amp;dst=100140" TargetMode="External"/><Relationship Id="rId68" Type="http://schemas.openxmlformats.org/officeDocument/2006/relationships/hyperlink" Target="https://login.consultant.ru/link/?req=doc&amp;base=RZR&amp;n=433568&amp;dst=46" TargetMode="External"/><Relationship Id="rId76" Type="http://schemas.openxmlformats.org/officeDocument/2006/relationships/hyperlink" Target="https://login.consultant.ru/link/?req=doc&amp;base=RZR&amp;n=18099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433568&amp;dst=100008" TargetMode="External"/><Relationship Id="rId71" Type="http://schemas.openxmlformats.org/officeDocument/2006/relationships/hyperlink" Target="https://login.consultant.ru/link/?req=doc&amp;base=RZR&amp;n=433568&amp;dst=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80012&amp;dst=100145" TargetMode="External"/><Relationship Id="rId29" Type="http://schemas.openxmlformats.org/officeDocument/2006/relationships/hyperlink" Target="https://login.consultant.ru/link/?req=doc&amp;base=RZR&amp;n=480012&amp;dst=100145" TargetMode="External"/><Relationship Id="rId11" Type="http://schemas.openxmlformats.org/officeDocument/2006/relationships/hyperlink" Target="https://login.consultant.ru/link/?req=doc&amp;base=RZR&amp;n=480012&amp;dst=100145" TargetMode="External"/><Relationship Id="rId24" Type="http://schemas.openxmlformats.org/officeDocument/2006/relationships/hyperlink" Target="https://login.consultant.ru/link/?req=doc&amp;base=RZR&amp;n=480012&amp;dst=100145" TargetMode="External"/><Relationship Id="rId32" Type="http://schemas.openxmlformats.org/officeDocument/2006/relationships/hyperlink" Target="https://login.consultant.ru/link/?req=doc&amp;base=RZR&amp;n=480012&amp;dst=100140" TargetMode="External"/><Relationship Id="rId37" Type="http://schemas.openxmlformats.org/officeDocument/2006/relationships/hyperlink" Target="https://login.consultant.ru/link/?req=doc&amp;base=RZR&amp;n=480012&amp;dst=100144" TargetMode="External"/><Relationship Id="rId40" Type="http://schemas.openxmlformats.org/officeDocument/2006/relationships/hyperlink" Target="https://login.consultant.ru/link/?req=doc&amp;base=RZR&amp;n=480012&amp;dst=100140" TargetMode="External"/><Relationship Id="rId45" Type="http://schemas.openxmlformats.org/officeDocument/2006/relationships/hyperlink" Target="https://login.consultant.ru/link/?req=doc&amp;base=RZR&amp;n=480012&amp;dst=100140" TargetMode="External"/><Relationship Id="rId53" Type="http://schemas.openxmlformats.org/officeDocument/2006/relationships/hyperlink" Target="https://login.consultant.ru/link/?req=doc&amp;base=RZR&amp;n=480012&amp;dst=100140" TargetMode="External"/><Relationship Id="rId58" Type="http://schemas.openxmlformats.org/officeDocument/2006/relationships/hyperlink" Target="https://login.consultant.ru/link/?req=doc&amp;base=RZR&amp;n=433568&amp;dst=100028" TargetMode="External"/><Relationship Id="rId66" Type="http://schemas.openxmlformats.org/officeDocument/2006/relationships/hyperlink" Target="https://login.consultant.ru/link/?req=doc&amp;base=RZR&amp;n=480012&amp;dst=100148" TargetMode="External"/><Relationship Id="rId74" Type="http://schemas.openxmlformats.org/officeDocument/2006/relationships/hyperlink" Target="https://login.consultant.ru/link/?req=doc&amp;base=RZR&amp;n=399850&amp;dst=100031" TargetMode="External"/><Relationship Id="rId79" Type="http://schemas.openxmlformats.org/officeDocument/2006/relationships/hyperlink" Target="https://login.consultant.ru/link/?req=doc&amp;base=RZR&amp;n=216141" TargetMode="External"/><Relationship Id="rId5" Type="http://schemas.openxmlformats.org/officeDocument/2006/relationships/hyperlink" Target="https://login.consultant.ru/link/?req=doc&amp;base=RZR&amp;n=493188&amp;dst=100492" TargetMode="External"/><Relationship Id="rId61" Type="http://schemas.openxmlformats.org/officeDocument/2006/relationships/hyperlink" Target="https://login.consultant.ru/link/?req=doc&amp;base=RZR&amp;n=433568&amp;dst=41" TargetMode="External"/><Relationship Id="rId82" Type="http://schemas.openxmlformats.org/officeDocument/2006/relationships/hyperlink" Target="https://login.consultant.ru/link/?req=doc&amp;base=RZR&amp;n=477949&amp;dst=100037" TargetMode="External"/><Relationship Id="rId19" Type="http://schemas.openxmlformats.org/officeDocument/2006/relationships/hyperlink" Target="https://login.consultant.ru/link/?req=doc&amp;base=RZR&amp;n=480012&amp;dst=1001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80012&amp;dst=100140" TargetMode="External"/><Relationship Id="rId14" Type="http://schemas.openxmlformats.org/officeDocument/2006/relationships/hyperlink" Target="https://login.consultant.ru/link/?req=doc&amp;base=RZR&amp;n=480012&amp;dst=100140" TargetMode="External"/><Relationship Id="rId22" Type="http://schemas.openxmlformats.org/officeDocument/2006/relationships/hyperlink" Target="https://login.consultant.ru/link/?req=doc&amp;base=RZR&amp;n=480012&amp;dst=100140" TargetMode="External"/><Relationship Id="rId27" Type="http://schemas.openxmlformats.org/officeDocument/2006/relationships/hyperlink" Target="https://login.consultant.ru/link/?req=doc&amp;base=RZR&amp;n=480012&amp;dst=100140" TargetMode="External"/><Relationship Id="rId30" Type="http://schemas.openxmlformats.org/officeDocument/2006/relationships/hyperlink" Target="https://login.consultant.ru/link/?req=doc&amp;base=RZR&amp;n=480012&amp;dst=100148" TargetMode="External"/><Relationship Id="rId35" Type="http://schemas.openxmlformats.org/officeDocument/2006/relationships/hyperlink" Target="https://login.consultant.ru/link/?req=doc&amp;base=RZR&amp;n=480012&amp;dst=100148" TargetMode="External"/><Relationship Id="rId43" Type="http://schemas.openxmlformats.org/officeDocument/2006/relationships/hyperlink" Target="https://login.consultant.ru/link/?req=doc&amp;base=RZR&amp;n=480012&amp;dst=100148" TargetMode="External"/><Relationship Id="rId48" Type="http://schemas.openxmlformats.org/officeDocument/2006/relationships/hyperlink" Target="https://login.consultant.ru/link/?req=doc&amp;base=RZR&amp;n=480012&amp;dst=100148" TargetMode="External"/><Relationship Id="rId56" Type="http://schemas.openxmlformats.org/officeDocument/2006/relationships/hyperlink" Target="https://login.consultant.ru/link/?req=doc&amp;base=RZR&amp;n=480012&amp;dst=100148" TargetMode="External"/><Relationship Id="rId64" Type="http://schemas.openxmlformats.org/officeDocument/2006/relationships/hyperlink" Target="https://login.consultant.ru/link/?req=doc&amp;base=RZR&amp;n=480012&amp;dst=100144" TargetMode="External"/><Relationship Id="rId69" Type="http://schemas.openxmlformats.org/officeDocument/2006/relationships/hyperlink" Target="https://login.consultant.ru/link/?req=doc&amp;base=RZR&amp;n=433568&amp;dst=88" TargetMode="External"/><Relationship Id="rId77" Type="http://schemas.openxmlformats.org/officeDocument/2006/relationships/hyperlink" Target="https://login.consultant.ru/link/?req=doc&amp;base=RZR&amp;n=399253&amp;dst=100007" TargetMode="External"/><Relationship Id="rId8" Type="http://schemas.openxmlformats.org/officeDocument/2006/relationships/hyperlink" Target="https://login.consultant.ru/link/?req=doc&amp;base=RZR&amp;n=493188&amp;dst=100175" TargetMode="External"/><Relationship Id="rId51" Type="http://schemas.openxmlformats.org/officeDocument/2006/relationships/hyperlink" Target="https://login.consultant.ru/link/?req=doc&amp;base=RZR&amp;n=480012&amp;dst=100145" TargetMode="External"/><Relationship Id="rId72" Type="http://schemas.openxmlformats.org/officeDocument/2006/relationships/hyperlink" Target="https://login.consultant.ru/link/?req=doc&amp;base=RZR&amp;n=433568&amp;dst=100109" TargetMode="External"/><Relationship Id="rId80" Type="http://schemas.openxmlformats.org/officeDocument/2006/relationships/hyperlink" Target="https://login.consultant.ru/link/?req=doc&amp;base=RZR&amp;n=347469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80012&amp;dst=100148" TargetMode="External"/><Relationship Id="rId17" Type="http://schemas.openxmlformats.org/officeDocument/2006/relationships/hyperlink" Target="https://login.consultant.ru/link/?req=doc&amp;base=RZR&amp;n=480012&amp;dst=100148" TargetMode="External"/><Relationship Id="rId25" Type="http://schemas.openxmlformats.org/officeDocument/2006/relationships/hyperlink" Target="https://login.consultant.ru/link/?req=doc&amp;base=RZR&amp;n=480012&amp;dst=100148" TargetMode="External"/><Relationship Id="rId33" Type="http://schemas.openxmlformats.org/officeDocument/2006/relationships/hyperlink" Target="https://login.consultant.ru/link/?req=doc&amp;base=RZR&amp;n=480012&amp;dst=100144" TargetMode="External"/><Relationship Id="rId38" Type="http://schemas.openxmlformats.org/officeDocument/2006/relationships/hyperlink" Target="https://login.consultant.ru/link/?req=doc&amp;base=RZR&amp;n=480012&amp;dst=100145" TargetMode="External"/><Relationship Id="rId46" Type="http://schemas.openxmlformats.org/officeDocument/2006/relationships/hyperlink" Target="https://login.consultant.ru/link/?req=doc&amp;base=RZR&amp;n=480012&amp;dst=100144" TargetMode="External"/><Relationship Id="rId59" Type="http://schemas.openxmlformats.org/officeDocument/2006/relationships/hyperlink" Target="https://login.consultant.ru/link/?req=doc&amp;base=RZR&amp;n=433568&amp;dst=4" TargetMode="External"/><Relationship Id="rId67" Type="http://schemas.openxmlformats.org/officeDocument/2006/relationships/hyperlink" Target="https://login.consultant.ru/link/?req=doc&amp;base=RZR&amp;n=433568&amp;dst=38" TargetMode="External"/><Relationship Id="rId20" Type="http://schemas.openxmlformats.org/officeDocument/2006/relationships/hyperlink" Target="https://login.consultant.ru/link/?req=doc&amp;base=RZR&amp;n=480012&amp;dst=100145" TargetMode="External"/><Relationship Id="rId41" Type="http://schemas.openxmlformats.org/officeDocument/2006/relationships/hyperlink" Target="https://login.consultant.ru/link/?req=doc&amp;base=RZR&amp;n=480012&amp;dst=100144" TargetMode="External"/><Relationship Id="rId54" Type="http://schemas.openxmlformats.org/officeDocument/2006/relationships/hyperlink" Target="https://login.consultant.ru/link/?req=doc&amp;base=RZR&amp;n=480012&amp;dst=100144" TargetMode="External"/><Relationship Id="rId62" Type="http://schemas.openxmlformats.org/officeDocument/2006/relationships/hyperlink" Target="https://login.consultant.ru/link/?req=doc&amp;base=RZR&amp;n=433568&amp;dst=45" TargetMode="External"/><Relationship Id="rId70" Type="http://schemas.openxmlformats.org/officeDocument/2006/relationships/hyperlink" Target="https://login.consultant.ru/link/?req=doc&amp;base=RZR&amp;n=493188&amp;dst=859" TargetMode="External"/><Relationship Id="rId75" Type="http://schemas.openxmlformats.org/officeDocument/2006/relationships/hyperlink" Target="https://login.consultant.ru/link/?req=doc&amp;base=RZR&amp;n=134849" TargetMode="External"/><Relationship Id="rId83" Type="http://schemas.openxmlformats.org/officeDocument/2006/relationships/hyperlink" Target="https://login.consultant.ru/link/?req=doc&amp;base=RZR&amp;n=4335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3188&amp;dst=100202" TargetMode="External"/><Relationship Id="rId15" Type="http://schemas.openxmlformats.org/officeDocument/2006/relationships/hyperlink" Target="https://login.consultant.ru/link/?req=doc&amp;base=RZR&amp;n=480012&amp;dst=100144" TargetMode="External"/><Relationship Id="rId23" Type="http://schemas.openxmlformats.org/officeDocument/2006/relationships/hyperlink" Target="https://login.consultant.ru/link/?req=doc&amp;base=RZR&amp;n=480012&amp;dst=100144" TargetMode="External"/><Relationship Id="rId28" Type="http://schemas.openxmlformats.org/officeDocument/2006/relationships/hyperlink" Target="https://login.consultant.ru/link/?req=doc&amp;base=RZR&amp;n=480012&amp;dst=100144" TargetMode="External"/><Relationship Id="rId36" Type="http://schemas.openxmlformats.org/officeDocument/2006/relationships/hyperlink" Target="https://login.consultant.ru/link/?req=doc&amp;base=RZR&amp;n=480012&amp;dst=100140" TargetMode="External"/><Relationship Id="rId49" Type="http://schemas.openxmlformats.org/officeDocument/2006/relationships/hyperlink" Target="https://login.consultant.ru/link/?req=doc&amp;base=RZR&amp;n=480012&amp;dst=100140" TargetMode="External"/><Relationship Id="rId57" Type="http://schemas.openxmlformats.org/officeDocument/2006/relationships/hyperlink" Target="https://login.consultant.ru/link/?req=doc&amp;base=RZR&amp;n=493188&amp;dst=859" TargetMode="External"/><Relationship Id="rId10" Type="http://schemas.openxmlformats.org/officeDocument/2006/relationships/hyperlink" Target="https://login.consultant.ru/link/?req=doc&amp;base=RZR&amp;n=480012&amp;dst=100144" TargetMode="External"/><Relationship Id="rId31" Type="http://schemas.openxmlformats.org/officeDocument/2006/relationships/hyperlink" Target="https://login.consultant.ru/link/?req=doc&amp;base=RZR&amp;n=493188&amp;dst=100481" TargetMode="External"/><Relationship Id="rId44" Type="http://schemas.openxmlformats.org/officeDocument/2006/relationships/hyperlink" Target="https://login.consultant.ru/link/?req=doc&amp;base=RZR&amp;n=493188&amp;dst=100175" TargetMode="External"/><Relationship Id="rId52" Type="http://schemas.openxmlformats.org/officeDocument/2006/relationships/hyperlink" Target="https://login.consultant.ru/link/?req=doc&amp;base=RZR&amp;n=480012&amp;dst=100148" TargetMode="External"/><Relationship Id="rId60" Type="http://schemas.openxmlformats.org/officeDocument/2006/relationships/hyperlink" Target="https://login.consultant.ru/link/?req=doc&amp;base=RZR&amp;n=433568&amp;dst=38" TargetMode="External"/><Relationship Id="rId65" Type="http://schemas.openxmlformats.org/officeDocument/2006/relationships/hyperlink" Target="https://login.consultant.ru/link/?req=doc&amp;base=RZR&amp;n=480012&amp;dst=100145" TargetMode="External"/><Relationship Id="rId73" Type="http://schemas.openxmlformats.org/officeDocument/2006/relationships/hyperlink" Target="https://login.consultant.ru/link/?req=doc&amp;base=RZR&amp;n=475601" TargetMode="External"/><Relationship Id="rId78" Type="http://schemas.openxmlformats.org/officeDocument/2006/relationships/hyperlink" Target="https://login.consultant.ru/link/?req=doc&amp;base=RZR&amp;n=399253&amp;dst=100024" TargetMode="External"/><Relationship Id="rId81" Type="http://schemas.openxmlformats.org/officeDocument/2006/relationships/hyperlink" Target="https://login.consultant.ru/link/?req=doc&amp;base=RZR&amp;n=3929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8067</Words>
  <Characters>45988</Characters>
  <Application>Microsoft Office Word</Application>
  <DocSecurity>0</DocSecurity>
  <Lines>383</Lines>
  <Paragraphs>107</Paragraphs>
  <ScaleCrop>false</ScaleCrop>
  <Company/>
  <LinksUpToDate>false</LinksUpToDate>
  <CharactersWithSpaces>53948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2025-01-27T09:51:00Z</dcterms:created>
  <dcterms:modified xsi:type="dcterms:W3CDTF">2025-01-27T09:52:00Z</dcterms:modified>
</cp:coreProperties>
</file>